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44" w:rsidRPr="004F624A" w:rsidRDefault="004F624A" w:rsidP="004F624A">
      <w:pPr>
        <w:spacing w:line="280" w:lineRule="exact"/>
        <w:ind w:right="425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4F624A">
        <w:rPr>
          <w:rFonts w:ascii="Times New Roman" w:hAnsi="Times New Roman"/>
          <w:sz w:val="30"/>
          <w:szCs w:val="30"/>
        </w:rPr>
        <w:t>нформ</w:t>
      </w:r>
      <w:r>
        <w:rPr>
          <w:rFonts w:ascii="Times New Roman" w:hAnsi="Times New Roman"/>
          <w:sz w:val="30"/>
          <w:szCs w:val="30"/>
        </w:rPr>
        <w:t>ация</w:t>
      </w:r>
      <w:r w:rsidRPr="004F624A">
        <w:rPr>
          <w:rFonts w:ascii="Times New Roman" w:hAnsi="Times New Roman"/>
          <w:sz w:val="30"/>
          <w:szCs w:val="30"/>
        </w:rPr>
        <w:t xml:space="preserve"> о действующих условиях </w:t>
      </w:r>
      <w:r>
        <w:rPr>
          <w:rFonts w:ascii="Times New Roman" w:hAnsi="Times New Roman"/>
          <w:sz w:val="30"/>
          <w:szCs w:val="30"/>
        </w:rPr>
        <w:t>предоставления</w:t>
      </w:r>
      <w:r w:rsidRPr="004F62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льготных </w:t>
      </w:r>
      <w:r w:rsidRPr="004F624A">
        <w:rPr>
          <w:rFonts w:ascii="Times New Roman" w:hAnsi="Times New Roman"/>
          <w:sz w:val="30"/>
          <w:szCs w:val="30"/>
        </w:rPr>
        <w:t>кредитов</w:t>
      </w:r>
      <w:r>
        <w:rPr>
          <w:rFonts w:ascii="Times New Roman" w:hAnsi="Times New Roman"/>
          <w:sz w:val="30"/>
          <w:szCs w:val="30"/>
        </w:rPr>
        <w:t xml:space="preserve"> КНР</w:t>
      </w:r>
    </w:p>
    <w:p w:rsidR="004F624A" w:rsidRPr="004F624A" w:rsidRDefault="004F624A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tblpX="126" w:tblpY="1"/>
        <w:tblOverlap w:val="never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4"/>
        <w:gridCol w:w="3695"/>
        <w:gridCol w:w="3724"/>
      </w:tblGrid>
      <w:tr w:rsidR="004F624A" w:rsidRPr="004F624A" w:rsidTr="000820A4">
        <w:trPr>
          <w:trHeight w:val="275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A" w:rsidRPr="004F624A" w:rsidRDefault="004F624A" w:rsidP="000820A4">
            <w:pPr>
              <w:ind w:left="742" w:hanging="74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Параметры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Льготные кредиты КНР</w:t>
            </w:r>
          </w:p>
        </w:tc>
      </w:tr>
      <w:tr w:rsidR="004F624A" w:rsidRPr="004F624A" w:rsidTr="000820A4">
        <w:trPr>
          <w:trHeight w:val="132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A" w:rsidRPr="004F624A" w:rsidRDefault="004F624A" w:rsidP="000820A4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в юанях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A" w:rsidRPr="004F624A" w:rsidRDefault="004F624A" w:rsidP="000820A4">
            <w:pPr>
              <w:spacing w:line="192" w:lineRule="auto"/>
              <w:ind w:firstLine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в долларах США</w:t>
            </w:r>
          </w:p>
        </w:tc>
      </w:tr>
      <w:tr w:rsidR="004F624A" w:rsidRPr="004F624A" w:rsidTr="000820A4">
        <w:trPr>
          <w:trHeight w:val="16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Кредитор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Экспортно-импортный банк Китая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ind w:firstLine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Экспортно-импортный банк Китая</w:t>
            </w:r>
          </w:p>
        </w:tc>
      </w:tr>
      <w:tr w:rsidR="004F624A" w:rsidRPr="004F624A" w:rsidTr="000820A4">
        <w:trPr>
          <w:trHeight w:val="7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Заемщик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Правительство Республики Беларусь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ind w:firstLine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Правительство Республики Беларусь</w:t>
            </w:r>
          </w:p>
        </w:tc>
      </w:tr>
      <w:tr w:rsidR="004F624A" w:rsidRPr="004F624A" w:rsidTr="000820A4">
        <w:trPr>
          <w:trHeight w:val="1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Срок, лет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color w:val="000000"/>
                <w:sz w:val="30"/>
                <w:szCs w:val="30"/>
              </w:rPr>
              <w:t>до 15-20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ind w:firstLine="34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color w:val="000000"/>
                <w:sz w:val="30"/>
                <w:szCs w:val="30"/>
              </w:rPr>
              <w:t>до 15-20</w:t>
            </w:r>
          </w:p>
        </w:tc>
      </w:tr>
      <w:tr w:rsidR="004F624A" w:rsidRPr="004F624A" w:rsidTr="000820A4">
        <w:trPr>
          <w:trHeight w:val="1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Льготный период, лет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color w:val="000000"/>
                <w:sz w:val="30"/>
                <w:szCs w:val="30"/>
              </w:rPr>
              <w:t>до 5-7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ind w:firstLine="34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color w:val="000000"/>
                <w:sz w:val="30"/>
                <w:szCs w:val="30"/>
              </w:rPr>
              <w:t>до 5-7</w:t>
            </w:r>
          </w:p>
        </w:tc>
      </w:tr>
      <w:tr w:rsidR="004F624A" w:rsidRPr="004F624A" w:rsidTr="000820A4">
        <w:trPr>
          <w:trHeight w:val="1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4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Процентная ставка, % годовых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2,0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ind w:firstLine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2,0</w:t>
            </w:r>
          </w:p>
        </w:tc>
      </w:tr>
      <w:tr w:rsidR="004F624A" w:rsidRPr="004F624A" w:rsidTr="000820A4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Комиссия за управление, %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0,25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0,5</w:t>
            </w:r>
            <w:r w:rsidRPr="004F624A">
              <w:rPr>
                <w:rFonts w:ascii="Times New Roman" w:hAnsi="Times New Roman"/>
                <w:sz w:val="30"/>
                <w:szCs w:val="30"/>
                <w:vertAlign w:val="superscript"/>
              </w:rPr>
              <w:t>*</w:t>
            </w:r>
          </w:p>
        </w:tc>
      </w:tr>
      <w:tr w:rsidR="004F624A" w:rsidRPr="004F624A" w:rsidTr="000820A4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Комиссия за обязательство, % годовых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0,25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0,5</w:t>
            </w:r>
            <w:r w:rsidRPr="004F624A">
              <w:rPr>
                <w:rFonts w:ascii="Times New Roman" w:hAnsi="Times New Roman"/>
                <w:sz w:val="30"/>
                <w:szCs w:val="30"/>
                <w:vertAlign w:val="superscript"/>
              </w:rPr>
              <w:t>*</w:t>
            </w:r>
          </w:p>
        </w:tc>
      </w:tr>
      <w:tr w:rsidR="004F624A" w:rsidRPr="004F624A" w:rsidTr="000820A4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Доля финансирования, % от стоимости контракта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85</w:t>
            </w:r>
          </w:p>
        </w:tc>
      </w:tr>
      <w:tr w:rsidR="004F624A" w:rsidRPr="004F624A" w:rsidTr="000820A4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Минимальная сумма кредита, млн. долл. США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 xml:space="preserve">20,0 </w:t>
            </w:r>
          </w:p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(в эквиваленте)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20,0</w:t>
            </w:r>
          </w:p>
        </w:tc>
      </w:tr>
      <w:tr w:rsidR="004F624A" w:rsidRPr="004F624A" w:rsidTr="000820A4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before="6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Китайская составляющая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 xml:space="preserve">не менее 50% от стоимости контракта,  </w:t>
            </w:r>
          </w:p>
          <w:p w:rsidR="004F624A" w:rsidRPr="004F624A" w:rsidRDefault="004F624A" w:rsidP="000820A4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624A">
              <w:rPr>
                <w:rFonts w:ascii="Times New Roman" w:hAnsi="Times New Roman"/>
                <w:sz w:val="30"/>
                <w:szCs w:val="30"/>
              </w:rPr>
              <w:t>генподрядчиком по проекту должна выступать китайская компания, выбранная на конкурсной основе из  рекомендованного Минкоммерции КНР перечня</w:t>
            </w:r>
          </w:p>
        </w:tc>
      </w:tr>
    </w:tbl>
    <w:p w:rsidR="004F624A" w:rsidRDefault="004F624A"/>
    <w:sectPr w:rsidR="004F624A" w:rsidSect="00C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8"/>
  <w:characterSpacingControl w:val="doNotCompress"/>
  <w:compat/>
  <w:rsids>
    <w:rsidRoot w:val="004F624A"/>
    <w:rsid w:val="00166423"/>
    <w:rsid w:val="004F624A"/>
    <w:rsid w:val="005338AC"/>
    <w:rsid w:val="00874B03"/>
    <w:rsid w:val="008E54DF"/>
    <w:rsid w:val="00C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4A"/>
    <w:pPr>
      <w:jc w:val="both"/>
    </w:pPr>
    <w:rPr>
      <w:rFonts w:ascii="Arial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it-dep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a.borisevich</dc:creator>
  <cp:keywords/>
  <dc:description/>
  <cp:lastModifiedBy>12</cp:lastModifiedBy>
  <cp:revision>2</cp:revision>
  <dcterms:created xsi:type="dcterms:W3CDTF">2017-10-02T09:23:00Z</dcterms:created>
  <dcterms:modified xsi:type="dcterms:W3CDTF">2017-10-02T09:23:00Z</dcterms:modified>
</cp:coreProperties>
</file>