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13"/>
        <w:tblW w:w="5000" w:type="pct"/>
        <w:tblLook w:val="01E0" w:firstRow="1" w:lastRow="1" w:firstColumn="1" w:lastColumn="1" w:noHBand="0" w:noVBand="0"/>
      </w:tblPr>
      <w:tblGrid>
        <w:gridCol w:w="3977"/>
        <w:gridCol w:w="1332"/>
        <w:gridCol w:w="4330"/>
      </w:tblGrid>
      <w:tr w:rsidR="00372308" w:rsidRPr="00372308" w14:paraId="66090618" w14:textId="77777777" w:rsidTr="000109D4">
        <w:trPr>
          <w:trHeight w:val="841"/>
        </w:trPr>
        <w:tc>
          <w:tcPr>
            <w:tcW w:w="2063" w:type="pct"/>
          </w:tcPr>
          <w:p w14:paraId="1961842E" w14:textId="77777777" w:rsidR="00372308" w:rsidRPr="00372308" w:rsidRDefault="00372308" w:rsidP="00372308">
            <w:pPr>
              <w:ind w:firstLine="0"/>
              <w:jc w:val="center"/>
              <w:rPr>
                <w:b/>
                <w:bCs/>
                <w:color w:val="000000"/>
                <w:lang w:val="be-BY"/>
              </w:rPr>
            </w:pPr>
            <w:r w:rsidRPr="00372308">
              <w:rPr>
                <w:noProof/>
              </w:rPr>
              <w:drawing>
                <wp:anchor distT="0" distB="0" distL="114300" distR="114300" simplePos="0" relativeHeight="251656704" behindDoc="1" locked="1" layoutInCell="1" allowOverlap="0" wp14:anchorId="19186A09" wp14:editId="58A8A107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61595</wp:posOffset>
                  </wp:positionV>
                  <wp:extent cx="914400" cy="789305"/>
                  <wp:effectExtent l="0" t="0" r="0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9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18897D" w14:textId="77777777" w:rsidR="00372308" w:rsidRPr="00372308" w:rsidRDefault="00372308" w:rsidP="00372308">
            <w:pPr>
              <w:ind w:firstLine="0"/>
              <w:jc w:val="center"/>
              <w:rPr>
                <w:b/>
                <w:bCs/>
                <w:color w:val="000000"/>
                <w:lang w:val="be-BY"/>
              </w:rPr>
            </w:pPr>
          </w:p>
          <w:p w14:paraId="415F63C4" w14:textId="77777777" w:rsidR="00372308" w:rsidRPr="00372308" w:rsidRDefault="00372308" w:rsidP="00372308">
            <w:pPr>
              <w:ind w:right="70" w:firstLine="0"/>
              <w:jc w:val="center"/>
              <w:rPr>
                <w:b/>
                <w:bCs/>
                <w:color w:val="000000"/>
                <w:lang w:val="be-BY"/>
              </w:rPr>
            </w:pPr>
            <w:r w:rsidRPr="00372308">
              <w:rPr>
                <w:b/>
                <w:bCs/>
                <w:color w:val="000000"/>
                <w:lang w:val="be-BY"/>
              </w:rPr>
              <w:t>САВЕТ МІНІСТРАЎ</w:t>
            </w:r>
          </w:p>
          <w:p w14:paraId="03832A80" w14:textId="77777777" w:rsidR="00372308" w:rsidRPr="00372308" w:rsidRDefault="00372308" w:rsidP="00372308">
            <w:pPr>
              <w:spacing w:after="60"/>
              <w:ind w:firstLine="0"/>
              <w:rPr>
                <w:b/>
                <w:bCs/>
                <w:color w:val="000000"/>
                <w:lang w:val="be-BY"/>
              </w:rPr>
            </w:pPr>
            <w:r w:rsidRPr="00372308">
              <w:rPr>
                <w:b/>
                <w:bCs/>
                <w:color w:val="000000"/>
                <w:lang w:val="be-BY"/>
              </w:rPr>
              <w:t>РЭСПУБЛІКІ БЕЛАРУСЬ</w:t>
            </w:r>
          </w:p>
          <w:p w14:paraId="5A02313D" w14:textId="77777777" w:rsidR="00372308" w:rsidRPr="00372308" w:rsidRDefault="00372308" w:rsidP="00372308">
            <w:pPr>
              <w:ind w:firstLine="0"/>
              <w:rPr>
                <w:b/>
                <w:bCs/>
                <w:color w:val="000000"/>
                <w:lang w:val="be-BY"/>
              </w:rPr>
            </w:pPr>
            <w:r w:rsidRPr="00372308">
              <w:rPr>
                <w:b/>
                <w:bCs/>
                <w:color w:val="000000"/>
                <w:lang w:val="be-BY"/>
              </w:rPr>
              <w:t>НАЦЫЯНАЛЬНЫ  БАНК</w:t>
            </w:r>
          </w:p>
          <w:p w14:paraId="2127C89B" w14:textId="77777777" w:rsidR="00372308" w:rsidRPr="00372308" w:rsidRDefault="00372308" w:rsidP="00372308">
            <w:pPr>
              <w:ind w:firstLine="0"/>
              <w:rPr>
                <w:b/>
                <w:bCs/>
                <w:color w:val="000000"/>
                <w:lang w:val="be-BY"/>
              </w:rPr>
            </w:pPr>
            <w:r w:rsidRPr="00372308">
              <w:rPr>
                <w:b/>
                <w:bCs/>
                <w:color w:val="000000"/>
                <w:lang w:val="be-BY"/>
              </w:rPr>
              <w:t xml:space="preserve">РЭСПУБЛІКІ БЕЛАРУСЬ </w:t>
            </w:r>
          </w:p>
        </w:tc>
        <w:tc>
          <w:tcPr>
            <w:tcW w:w="691" w:type="pct"/>
          </w:tcPr>
          <w:p w14:paraId="0E4794D0" w14:textId="77777777" w:rsidR="00372308" w:rsidRPr="00372308" w:rsidRDefault="00372308" w:rsidP="00372308">
            <w:pPr>
              <w:ind w:firstLine="0"/>
              <w:jc w:val="center"/>
              <w:rPr>
                <w:lang w:val="be-BY"/>
              </w:rPr>
            </w:pPr>
          </w:p>
        </w:tc>
        <w:tc>
          <w:tcPr>
            <w:tcW w:w="2246" w:type="pct"/>
          </w:tcPr>
          <w:p w14:paraId="6B24B35F" w14:textId="77777777" w:rsidR="00372308" w:rsidRPr="00372308" w:rsidRDefault="00372308" w:rsidP="00372308">
            <w:pPr>
              <w:ind w:firstLine="0"/>
              <w:jc w:val="center"/>
              <w:rPr>
                <w:b/>
                <w:bCs/>
                <w:color w:val="000000"/>
                <w:lang w:val="be-BY"/>
              </w:rPr>
            </w:pPr>
          </w:p>
          <w:p w14:paraId="7A022C1C" w14:textId="77777777" w:rsidR="00372308" w:rsidRPr="00372308" w:rsidRDefault="00372308" w:rsidP="00372308">
            <w:pPr>
              <w:ind w:firstLine="0"/>
              <w:jc w:val="center"/>
              <w:rPr>
                <w:b/>
                <w:bCs/>
                <w:color w:val="000000"/>
              </w:rPr>
            </w:pPr>
          </w:p>
          <w:p w14:paraId="40631DE4" w14:textId="77777777" w:rsidR="00372308" w:rsidRPr="00372308" w:rsidRDefault="00372308" w:rsidP="00372308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72308">
              <w:rPr>
                <w:b/>
                <w:bCs/>
                <w:color w:val="000000"/>
              </w:rPr>
              <w:t>СОВЕТ МИНИСТРОВ</w:t>
            </w:r>
          </w:p>
          <w:p w14:paraId="357E8713" w14:textId="77777777" w:rsidR="00372308" w:rsidRPr="00372308" w:rsidRDefault="00372308" w:rsidP="00372308">
            <w:pPr>
              <w:spacing w:after="60"/>
              <w:ind w:left="40" w:firstLine="0"/>
              <w:rPr>
                <w:b/>
                <w:bCs/>
                <w:color w:val="000000"/>
                <w:lang w:val="be-BY"/>
              </w:rPr>
            </w:pPr>
            <w:r w:rsidRPr="00372308">
              <w:rPr>
                <w:b/>
                <w:bCs/>
                <w:color w:val="000000"/>
              </w:rPr>
              <w:t>РЕСПУБЛИКИ БЕЛАРУСЬ</w:t>
            </w:r>
          </w:p>
          <w:p w14:paraId="5210B62C" w14:textId="6C4C9EBB" w:rsidR="00372308" w:rsidRPr="00372308" w:rsidRDefault="00372308" w:rsidP="00372308">
            <w:pPr>
              <w:ind w:firstLine="0"/>
              <w:rPr>
                <w:b/>
                <w:bCs/>
                <w:color w:val="000000"/>
              </w:rPr>
            </w:pPr>
            <w:r w:rsidRPr="00372308">
              <w:rPr>
                <w:b/>
                <w:bCs/>
                <w:color w:val="000000"/>
              </w:rPr>
              <w:t>НАЦИОНАЛЬНЫЙ БАНК</w:t>
            </w:r>
          </w:p>
          <w:p w14:paraId="6629A0C1" w14:textId="77777777" w:rsidR="00372308" w:rsidRPr="00372308" w:rsidRDefault="00372308" w:rsidP="00372308">
            <w:pPr>
              <w:spacing w:after="60"/>
              <w:ind w:firstLine="0"/>
              <w:jc w:val="center"/>
              <w:rPr>
                <w:b/>
                <w:bCs/>
                <w:color w:val="000000"/>
              </w:rPr>
            </w:pPr>
            <w:r w:rsidRPr="00372308">
              <w:rPr>
                <w:b/>
                <w:bCs/>
                <w:color w:val="000000"/>
              </w:rPr>
              <w:t xml:space="preserve">РЕСПУБЛИКИ БЕЛАРУСЬ </w:t>
            </w:r>
          </w:p>
        </w:tc>
      </w:tr>
      <w:tr w:rsidR="00372308" w:rsidRPr="00372308" w14:paraId="4582BBC5" w14:textId="77777777" w:rsidTr="000109D4">
        <w:trPr>
          <w:trHeight w:val="841"/>
        </w:trPr>
        <w:tc>
          <w:tcPr>
            <w:tcW w:w="2063" w:type="pct"/>
          </w:tcPr>
          <w:p w14:paraId="033BBBD6" w14:textId="77777777" w:rsidR="00372308" w:rsidRPr="00372308" w:rsidRDefault="00372308" w:rsidP="00372308">
            <w:pPr>
              <w:ind w:firstLine="0"/>
              <w:jc w:val="center"/>
              <w:rPr>
                <w:color w:val="000000"/>
                <w:spacing w:val="40"/>
                <w:sz w:val="28"/>
                <w:szCs w:val="28"/>
              </w:rPr>
            </w:pPr>
          </w:p>
          <w:p w14:paraId="25A1B08C" w14:textId="77777777" w:rsidR="00372308" w:rsidRPr="00372308" w:rsidRDefault="00372308" w:rsidP="00372308">
            <w:pPr>
              <w:ind w:firstLine="0"/>
              <w:jc w:val="center"/>
              <w:rPr>
                <w:noProof/>
                <w:sz w:val="28"/>
                <w:szCs w:val="28"/>
              </w:rPr>
            </w:pPr>
            <w:r w:rsidRPr="00372308">
              <w:rPr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691" w:type="pct"/>
          </w:tcPr>
          <w:p w14:paraId="46FEC05B" w14:textId="77777777" w:rsidR="00372308" w:rsidRPr="00372308" w:rsidRDefault="00372308" w:rsidP="00372308">
            <w:pPr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246" w:type="pct"/>
          </w:tcPr>
          <w:p w14:paraId="36263734" w14:textId="77777777" w:rsidR="00372308" w:rsidRPr="00372308" w:rsidRDefault="00372308" w:rsidP="00372308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  <w:p w14:paraId="73209F0D" w14:textId="77777777" w:rsidR="00372308" w:rsidRPr="00372308" w:rsidRDefault="00372308" w:rsidP="00372308">
            <w:pPr>
              <w:ind w:firstLine="0"/>
              <w:jc w:val="center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372308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14:paraId="436A4CC2" w14:textId="77777777" w:rsidR="00372308" w:rsidRPr="00372308" w:rsidRDefault="00372308" w:rsidP="00372308">
      <w:pPr>
        <w:suppressAutoHyphens/>
        <w:spacing w:line="280" w:lineRule="exact"/>
        <w:ind w:firstLine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28"/>
        <w:gridCol w:w="390"/>
        <w:gridCol w:w="668"/>
        <w:gridCol w:w="269"/>
        <w:gridCol w:w="1336"/>
        <w:gridCol w:w="4048"/>
      </w:tblGrid>
      <w:tr w:rsidR="00372308" w:rsidRPr="00372308" w14:paraId="52412B6B" w14:textId="77777777" w:rsidTr="00372308"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00F804C" w14:textId="7ECFEB37" w:rsidR="00372308" w:rsidRPr="00372308" w:rsidRDefault="00372308" w:rsidP="00372308">
            <w:pPr>
              <w:ind w:firstLine="0"/>
            </w:pPr>
            <w:r>
              <w:t>23 октября 2023 г.</w:t>
            </w:r>
          </w:p>
        </w:tc>
        <w:tc>
          <w:tcPr>
            <w:tcW w:w="198" w:type="pct"/>
            <w:vAlign w:val="bottom"/>
            <w:hideMark/>
          </w:tcPr>
          <w:p w14:paraId="4DB9CAEF" w14:textId="77777777" w:rsidR="00372308" w:rsidRPr="00372308" w:rsidRDefault="00372308" w:rsidP="00372308">
            <w:pPr>
              <w:ind w:left="-113" w:right="-113" w:firstLine="0"/>
              <w:jc w:val="both"/>
              <w:rPr>
                <w:color w:val="000000"/>
                <w:lang w:val="be-BY"/>
              </w:rPr>
            </w:pPr>
            <w:r w:rsidRPr="00372308">
              <w:rPr>
                <w:color w:val="000000"/>
                <w:lang w:val="be-BY"/>
              </w:rPr>
              <w:t>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AB1F2B" w14:textId="533DF813" w:rsidR="00372308" w:rsidRPr="00372308" w:rsidRDefault="00372308" w:rsidP="00372308">
            <w:pPr>
              <w:ind w:left="-113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712/19</w:t>
            </w:r>
          </w:p>
        </w:tc>
        <w:tc>
          <w:tcPr>
            <w:tcW w:w="2821" w:type="pct"/>
            <w:gridSpan w:val="2"/>
          </w:tcPr>
          <w:p w14:paraId="1ED7A77D" w14:textId="77777777" w:rsidR="00372308" w:rsidRPr="00372308" w:rsidRDefault="00372308" w:rsidP="00372308">
            <w:pPr>
              <w:ind w:firstLine="3643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72308" w:rsidRPr="00372308" w14:paraId="06C84186" w14:textId="77777777" w:rsidTr="00372308">
        <w:tc>
          <w:tcPr>
            <w:tcW w:w="5000" w:type="pct"/>
            <w:gridSpan w:val="6"/>
          </w:tcPr>
          <w:p w14:paraId="292B8CE0" w14:textId="77777777" w:rsidR="00372308" w:rsidRPr="00372308" w:rsidRDefault="00372308" w:rsidP="00372308">
            <w:pPr>
              <w:spacing w:line="240" w:lineRule="exact"/>
              <w:ind w:left="7965" w:firstLine="0"/>
              <w:rPr>
                <w:color w:val="000000"/>
                <w:sz w:val="26"/>
                <w:szCs w:val="26"/>
              </w:rPr>
            </w:pPr>
          </w:p>
        </w:tc>
      </w:tr>
      <w:tr w:rsidR="00372308" w:rsidRPr="00372308" w14:paraId="711DA38E" w14:textId="77777777" w:rsidTr="00372308">
        <w:tc>
          <w:tcPr>
            <w:tcW w:w="2050" w:type="pct"/>
            <w:gridSpan w:val="3"/>
            <w:hideMark/>
          </w:tcPr>
          <w:p w14:paraId="4B86647B" w14:textId="77777777" w:rsidR="00372308" w:rsidRPr="00372308" w:rsidRDefault="00372308" w:rsidP="00372308">
            <w:pPr>
              <w:ind w:firstLine="0"/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  <w:r w:rsidRPr="00372308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372308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372308">
              <w:rPr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6" w:type="pct"/>
            <w:gridSpan w:val="2"/>
          </w:tcPr>
          <w:p w14:paraId="7DC9A25D" w14:textId="77777777" w:rsidR="00372308" w:rsidRPr="00372308" w:rsidRDefault="00372308" w:rsidP="00372308">
            <w:pPr>
              <w:ind w:firstLine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  <w:hideMark/>
          </w:tcPr>
          <w:p w14:paraId="3B66C844" w14:textId="77777777" w:rsidR="00372308" w:rsidRPr="00372308" w:rsidRDefault="00372308" w:rsidP="00372308">
            <w:pPr>
              <w:ind w:firstLine="0"/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  <w:r w:rsidRPr="00372308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372308">
              <w:rPr>
                <w:b/>
                <w:color w:val="000000"/>
                <w:sz w:val="26"/>
                <w:szCs w:val="26"/>
              </w:rPr>
              <w:t>. Минск</w:t>
            </w:r>
          </w:p>
        </w:tc>
      </w:tr>
    </w:tbl>
    <w:p w14:paraId="23727D05" w14:textId="77777777" w:rsidR="000C58F7" w:rsidRPr="000C58F7" w:rsidRDefault="000C58F7" w:rsidP="003C6805">
      <w:pPr>
        <w:spacing w:line="280" w:lineRule="exact"/>
        <w:ind w:firstLine="0"/>
        <w:jc w:val="both"/>
      </w:pPr>
    </w:p>
    <w:p w14:paraId="7A32E7D4" w14:textId="77777777" w:rsidR="000C58F7" w:rsidRPr="003C6805" w:rsidRDefault="000C58F7" w:rsidP="003C6805">
      <w:pPr>
        <w:spacing w:line="280" w:lineRule="exact"/>
        <w:ind w:firstLine="0"/>
        <w:jc w:val="both"/>
      </w:pPr>
    </w:p>
    <w:p w14:paraId="2C8F54CD" w14:textId="27BBEA4E" w:rsidR="00840D38" w:rsidRDefault="00840D38" w:rsidP="003C6805">
      <w:pPr>
        <w:pStyle w:val="ConsNormal"/>
        <w:widowControl/>
        <w:spacing w:line="280" w:lineRule="exact"/>
        <w:ind w:right="4819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изменении постановления Совета Министров Республики Беларусь и Национального банка Республики Беларусь от 6 июля 2011 г. № 924/16</w:t>
      </w:r>
    </w:p>
    <w:p w14:paraId="11B50FCC" w14:textId="77777777" w:rsidR="00840D38" w:rsidRDefault="00840D38" w:rsidP="00840D38">
      <w:pPr>
        <w:spacing w:line="360" w:lineRule="auto"/>
        <w:jc w:val="both"/>
        <w:rPr>
          <w:highlight w:val="yellow"/>
        </w:rPr>
      </w:pPr>
    </w:p>
    <w:p w14:paraId="6A2BB7FC" w14:textId="7565DF0A" w:rsidR="00840D38" w:rsidRDefault="00840D38" w:rsidP="003C6805">
      <w:pPr>
        <w:jc w:val="both"/>
      </w:pPr>
      <w:r>
        <w:t>На основании статьи 11 Закона Республики Беларусь от 23 июля 2008 г. № 424-</w:t>
      </w:r>
      <w:proofErr w:type="gramStart"/>
      <w:r>
        <w:t xml:space="preserve">З </w:t>
      </w:r>
      <w:r w:rsidR="003C6805">
        <w:t>”</w:t>
      </w:r>
      <w:r>
        <w:t>О</w:t>
      </w:r>
      <w:proofErr w:type="gramEnd"/>
      <w:r>
        <w:t xml:space="preserve"> Совете Министров Республики Беларусь</w:t>
      </w:r>
      <w:r w:rsidR="003C6805">
        <w:t>“</w:t>
      </w:r>
      <w:r>
        <w:t>, статьи 26 Банковского кодекса Республики Беларусь Совет Министров Республики Беларусь и Национальный банк Республики Беларусь ПОСТАНОВЛЯЮТ:</w:t>
      </w:r>
    </w:p>
    <w:p w14:paraId="2A3E2533" w14:textId="007643D5" w:rsidR="00840D38" w:rsidRDefault="00840D38" w:rsidP="003C6805">
      <w:pPr>
        <w:shd w:val="clear" w:color="auto" w:fill="FFFFFF"/>
        <w:tabs>
          <w:tab w:val="left" w:pos="1099"/>
        </w:tabs>
        <w:jc w:val="both"/>
      </w:pPr>
      <w:r>
        <w:t>1. Внести в постановление Совета Министров Республики Беларусь и Национального банка Республики Беларусь от 6 июля 2011 г. № 924/</w:t>
      </w:r>
      <w:proofErr w:type="gramStart"/>
      <w:r>
        <w:t xml:space="preserve">16 </w:t>
      </w:r>
      <w:r w:rsidR="003C6805">
        <w:t>”</w:t>
      </w:r>
      <w:r>
        <w:t>Об</w:t>
      </w:r>
      <w:proofErr w:type="gramEnd"/>
      <w:r>
        <w:t xml:space="preserve"> использовании кассового и иного оборудования при приеме средств платежа</w:t>
      </w:r>
      <w:r w:rsidR="003C6805">
        <w:t>“</w:t>
      </w:r>
      <w:r>
        <w:t xml:space="preserve"> следующие изменения:</w:t>
      </w:r>
    </w:p>
    <w:p w14:paraId="2D25E986" w14:textId="77777777" w:rsidR="00840D38" w:rsidRDefault="00840D38" w:rsidP="003C6805">
      <w:pPr>
        <w:shd w:val="clear" w:color="auto" w:fill="FFFFFF"/>
        <w:jc w:val="both"/>
      </w:pPr>
      <w:r>
        <w:t>1.1. в подпункте 2.2 пункта 2:</w:t>
      </w:r>
    </w:p>
    <w:p w14:paraId="227C84E9" w14:textId="4AF054C8" w:rsidR="00840D38" w:rsidRDefault="00840D38" w:rsidP="003C6805">
      <w:pPr>
        <w:shd w:val="clear" w:color="auto" w:fill="FFFFFF"/>
        <w:jc w:val="both"/>
      </w:pPr>
      <w:r>
        <w:t xml:space="preserve">часть вторую после </w:t>
      </w:r>
      <w:proofErr w:type="gramStart"/>
      <w:r>
        <w:t xml:space="preserve">слов </w:t>
      </w:r>
      <w:r w:rsidR="003C6805">
        <w:t>”</w:t>
      </w:r>
      <w:r>
        <w:t>с</w:t>
      </w:r>
      <w:proofErr w:type="gramEnd"/>
      <w:r>
        <w:t xml:space="preserve"> 1 июля 2018 г.</w:t>
      </w:r>
      <w:r w:rsidR="003C6805">
        <w:t>“</w:t>
      </w:r>
      <w:r>
        <w:t xml:space="preserve"> дополнить словами </w:t>
      </w:r>
      <w:r w:rsidR="00CD59E9">
        <w:t xml:space="preserve">     </w:t>
      </w:r>
      <w:r w:rsidR="003C6805">
        <w:t>”</w:t>
      </w:r>
      <w:r>
        <w:t>по 30 июня 2025 г.</w:t>
      </w:r>
      <w:r w:rsidR="003C6805">
        <w:t>“</w:t>
      </w:r>
      <w:r>
        <w:t>;</w:t>
      </w:r>
    </w:p>
    <w:p w14:paraId="1E03A036" w14:textId="09DD6189" w:rsidR="00840D38" w:rsidRDefault="00840D38" w:rsidP="003C6805">
      <w:pPr>
        <w:shd w:val="clear" w:color="auto" w:fill="FFFFFF"/>
        <w:jc w:val="both"/>
      </w:pPr>
      <w:r>
        <w:t>дополнить подпункт част</w:t>
      </w:r>
      <w:r w:rsidR="003E5AAB">
        <w:t>ью</w:t>
      </w:r>
      <w:r>
        <w:t xml:space="preserve"> следующего содержания:</w:t>
      </w:r>
    </w:p>
    <w:p w14:paraId="2F075AE1" w14:textId="77777777" w:rsidR="00C6596A" w:rsidRDefault="003C6805" w:rsidP="003C6805">
      <w:pPr>
        <w:shd w:val="clear" w:color="auto" w:fill="FFFFFF"/>
        <w:jc w:val="both"/>
      </w:pPr>
      <w:proofErr w:type="gramStart"/>
      <w:r>
        <w:t>”</w:t>
      </w:r>
      <w:r w:rsidR="00840D38">
        <w:t>Юридические</w:t>
      </w:r>
      <w:proofErr w:type="gramEnd"/>
      <w:r w:rsidR="00840D38">
        <w:t xml:space="preserve"> лица и индивидуальные предприниматели с 1 июля 2025 г. при продаже товаров, выполнении работ, оказании услуг принимают платежи в свой адрес</w:t>
      </w:r>
      <w:r w:rsidR="00FE20A4">
        <w:t xml:space="preserve"> </w:t>
      </w:r>
      <w:r w:rsidR="00C6596A">
        <w:t>одним из следующих способов:</w:t>
      </w:r>
    </w:p>
    <w:p w14:paraId="45F51111" w14:textId="75BA3F23" w:rsidR="00CD01D4" w:rsidRDefault="00840D38" w:rsidP="003C6805">
      <w:pPr>
        <w:shd w:val="clear" w:color="auto" w:fill="FFFFFF"/>
        <w:jc w:val="both"/>
      </w:pPr>
      <w:r>
        <w:t>наличными денежными средствами с использованием автоматических электронных аппаратов, торговых автоматов с установленным средством контроля налоговых органов</w:t>
      </w:r>
      <w:r w:rsidR="003E5AAB">
        <w:t>,</w:t>
      </w:r>
      <w:r>
        <w:t xml:space="preserve"> или со встроенным кассовым суммирующим аппаратом с установленным средством контроля налоговых органов</w:t>
      </w:r>
      <w:r w:rsidR="003E5AAB">
        <w:t>,</w:t>
      </w:r>
      <w:r>
        <w:t xml:space="preserve"> </w:t>
      </w:r>
      <w:r w:rsidR="00747369">
        <w:t>или</w:t>
      </w:r>
      <w:r>
        <w:t xml:space="preserve"> с установленной программной кассой </w:t>
      </w:r>
      <w:r w:rsidR="00747369">
        <w:t>либо</w:t>
      </w:r>
      <w:r>
        <w:t xml:space="preserve"> взаимодействующих с программной кассой, размещенной в центре обработки данных оператора программной кассовой системы</w:t>
      </w:r>
      <w:r w:rsidR="00C6596A">
        <w:t>;</w:t>
      </w:r>
    </w:p>
    <w:p w14:paraId="2559EDA9" w14:textId="5DFF318B" w:rsidR="00840D38" w:rsidRDefault="00840D38" w:rsidP="003C6805">
      <w:pPr>
        <w:shd w:val="clear" w:color="auto" w:fill="FFFFFF"/>
        <w:jc w:val="both"/>
      </w:pPr>
      <w:r>
        <w:t xml:space="preserve">наличными денежными средствами и в безналичной форме, в том числе при использовании иных платежных инструментов и (или) электронных денег с использованием автоматических электронных </w:t>
      </w:r>
      <w:r>
        <w:lastRenderedPageBreak/>
        <w:t>аппаратов, торговых автоматов со встроенным кассовым суммирующим аппаратом с установленным средством контроля налоговых органов</w:t>
      </w:r>
      <w:r w:rsidR="00747369">
        <w:t xml:space="preserve"> или</w:t>
      </w:r>
      <w:r>
        <w:t xml:space="preserve"> с установленной программной кассой </w:t>
      </w:r>
      <w:r w:rsidR="00747369">
        <w:t xml:space="preserve">либо </w:t>
      </w:r>
      <w:r>
        <w:t>взаимодействующих с программной кассой, размещенной в центре обработки данных оператора программной кассовой системы;</w:t>
      </w:r>
      <w:r w:rsidR="003C6805">
        <w:t>“</w:t>
      </w:r>
      <w:r>
        <w:t>;</w:t>
      </w:r>
    </w:p>
    <w:p w14:paraId="05FF3454" w14:textId="3C20A66C" w:rsidR="00840D38" w:rsidRDefault="00840D38" w:rsidP="003C6805">
      <w:pPr>
        <w:shd w:val="clear" w:color="auto" w:fill="FFFFFF"/>
        <w:jc w:val="both"/>
      </w:pPr>
      <w:r>
        <w:t>1.2. приложение 1</w:t>
      </w:r>
      <w:r>
        <w:rPr>
          <w:vertAlign w:val="superscript"/>
        </w:rPr>
        <w:t>1</w:t>
      </w:r>
      <w:r>
        <w:t xml:space="preserve"> к этому постановлению дополнить </w:t>
      </w:r>
      <w:r w:rsidR="00CD01D4">
        <w:br/>
      </w:r>
      <w:r>
        <w:t>пунктами 10 – 16 следующего содержания:</w:t>
      </w:r>
    </w:p>
    <w:p w14:paraId="2A873C61" w14:textId="61EBAEB7" w:rsidR="00840D38" w:rsidRDefault="003C6805" w:rsidP="003C6805">
      <w:pPr>
        <w:shd w:val="clear" w:color="auto" w:fill="FFFFFF"/>
        <w:jc w:val="both"/>
      </w:pPr>
      <w:r>
        <w:t>”</w:t>
      </w:r>
      <w:r w:rsidR="00840D38">
        <w:t>10. Разносная торговля.</w:t>
      </w:r>
    </w:p>
    <w:p w14:paraId="2124221E" w14:textId="35F3BA0E" w:rsidR="00840D38" w:rsidRDefault="00840D38" w:rsidP="003C6805">
      <w:pPr>
        <w:shd w:val="clear" w:color="auto" w:fill="FFFFFF"/>
        <w:jc w:val="both"/>
      </w:pPr>
      <w:r>
        <w:t xml:space="preserve">11. Оказание услуг и продажа в поездах городских, региональных, межрегиональных, международных, коммерческих линий </w:t>
      </w:r>
      <w:r w:rsidR="00CD01D4">
        <w:t xml:space="preserve">товаров </w:t>
      </w:r>
      <w:r w:rsidR="00224FD1">
        <w:t xml:space="preserve">               </w:t>
      </w:r>
      <w:proofErr w:type="gramStart"/>
      <w:r w:rsidR="00224FD1">
        <w:t xml:space="preserve">   </w:t>
      </w:r>
      <w:r w:rsidR="00CD01D4" w:rsidRPr="00224FD1">
        <w:rPr>
          <w:spacing w:val="-8"/>
        </w:rPr>
        <w:t>(</w:t>
      </w:r>
      <w:proofErr w:type="gramEnd"/>
      <w:r w:rsidR="00CD01D4" w:rsidRPr="00224FD1">
        <w:rPr>
          <w:spacing w:val="-8"/>
        </w:rPr>
        <w:t xml:space="preserve">за исключением алкогольных напитков и табачных изделий) </w:t>
      </w:r>
      <w:r w:rsidRPr="00224FD1">
        <w:rPr>
          <w:spacing w:val="-8"/>
        </w:rPr>
        <w:t>в ассортименте</w:t>
      </w:r>
      <w:r>
        <w:t xml:space="preserve">, утвержденном государственным объединением </w:t>
      </w:r>
      <w:r w:rsidR="003C6805">
        <w:t>”</w:t>
      </w:r>
      <w:r>
        <w:t>Белорусская железная дорога</w:t>
      </w:r>
      <w:r w:rsidR="003C6805">
        <w:t>“</w:t>
      </w:r>
      <w:r>
        <w:t>.</w:t>
      </w:r>
    </w:p>
    <w:p w14:paraId="023D9A51" w14:textId="77777777" w:rsidR="00840D38" w:rsidRDefault="00840D38" w:rsidP="003C6805">
      <w:pPr>
        <w:shd w:val="clear" w:color="auto" w:fill="FFFFFF"/>
        <w:jc w:val="both"/>
      </w:pPr>
      <w:r>
        <w:t>12. Осуществление торговли с доставкой товаров на дом операторами почтовой связи и электросвязи, выездными бригадами организаций службы быта и коммунальных услуг.</w:t>
      </w:r>
    </w:p>
    <w:p w14:paraId="1055B87F" w14:textId="77777777" w:rsidR="00840D38" w:rsidRDefault="00840D38" w:rsidP="003C6805">
      <w:pPr>
        <w:shd w:val="clear" w:color="auto" w:fill="FFFFFF"/>
        <w:jc w:val="both"/>
      </w:pPr>
      <w:r>
        <w:t>13. Выполнение работ, оказание услуг вне постоянного места осуществления деятельности.</w:t>
      </w:r>
    </w:p>
    <w:p w14:paraId="439393EA" w14:textId="77777777" w:rsidR="00840D38" w:rsidRDefault="00840D38" w:rsidP="003C6805">
      <w:pPr>
        <w:shd w:val="clear" w:color="auto" w:fill="FFFFFF"/>
        <w:jc w:val="both"/>
      </w:pPr>
      <w:r>
        <w:t>14. Автомобильные перевозки пассажиров в нерегулярном сообщении (за исключением автомобильных перевозок пассажиров автомобилями-такси).</w:t>
      </w:r>
    </w:p>
    <w:p w14:paraId="0F9E5632" w14:textId="77777777" w:rsidR="00840D38" w:rsidRDefault="00840D38" w:rsidP="003C6805">
      <w:pPr>
        <w:shd w:val="clear" w:color="auto" w:fill="FFFFFF"/>
        <w:jc w:val="both"/>
      </w:pPr>
      <w:r>
        <w:t>15. Объекты бытового обслуживания населения с количеством работников, непосредственно оказывающих бытовые услуги, не более одного человека в смену.</w:t>
      </w:r>
    </w:p>
    <w:p w14:paraId="485D7C01" w14:textId="2D319615" w:rsidR="00840D38" w:rsidRDefault="00840D38" w:rsidP="003C6805">
      <w:pPr>
        <w:shd w:val="clear" w:color="auto" w:fill="FFFFFF"/>
        <w:jc w:val="both"/>
      </w:pPr>
      <w:r>
        <w:t xml:space="preserve">16. Оказание </w:t>
      </w:r>
      <w:r w:rsidR="00747369">
        <w:t xml:space="preserve">от имени дипломатических представительств и консульских учреждений иностранных государств </w:t>
      </w:r>
      <w:r>
        <w:t>услуг по приему заявлений о выдаче визы для въезда в государства с визовым режимом.</w:t>
      </w:r>
      <w:r w:rsidR="003C6805">
        <w:t>“</w:t>
      </w:r>
      <w:r>
        <w:t>;</w:t>
      </w:r>
    </w:p>
    <w:p w14:paraId="456B02E9" w14:textId="67178E34" w:rsidR="00840D38" w:rsidRDefault="00840D38" w:rsidP="003C6805">
      <w:pPr>
        <w:shd w:val="clear" w:color="auto" w:fill="FFFFFF"/>
        <w:jc w:val="both"/>
      </w:pPr>
      <w:r>
        <w:t xml:space="preserve">1.3. из части первой приложения 3 к этому постановлению </w:t>
      </w:r>
      <w:proofErr w:type="gramStart"/>
      <w:r>
        <w:t xml:space="preserve">слова </w:t>
      </w:r>
      <w:r w:rsidR="003C6805">
        <w:t>”</w:t>
      </w:r>
      <w:proofErr w:type="gramEnd"/>
      <w:r>
        <w:t>, оснащенный одним или несколькими устройствами для приема наличных денежных средств</w:t>
      </w:r>
      <w:r w:rsidR="003C6805">
        <w:t>“</w:t>
      </w:r>
      <w:r>
        <w:t xml:space="preserve"> исключить;</w:t>
      </w:r>
    </w:p>
    <w:p w14:paraId="355B889A" w14:textId="77777777" w:rsidR="00840D38" w:rsidRDefault="00840D38" w:rsidP="003C6805">
      <w:pPr>
        <w:shd w:val="clear" w:color="auto" w:fill="FFFFFF"/>
        <w:jc w:val="both"/>
      </w:pPr>
      <w:r>
        <w:t>1.4. в Положении об использовании кассового и иного оборудования при приеме средств платежа, утвержденном этим постановлением:</w:t>
      </w:r>
    </w:p>
    <w:p w14:paraId="13943B43" w14:textId="77777777" w:rsidR="00840D38" w:rsidRDefault="00840D38" w:rsidP="003C6805">
      <w:pPr>
        <w:shd w:val="clear" w:color="auto" w:fill="FFFFFF"/>
        <w:jc w:val="both"/>
      </w:pPr>
      <w:r>
        <w:t>абзац второй части второй пункта 14 исключить;</w:t>
      </w:r>
    </w:p>
    <w:p w14:paraId="38B23F79" w14:textId="77777777" w:rsidR="00840D38" w:rsidRDefault="00840D38" w:rsidP="003C6805">
      <w:pPr>
        <w:shd w:val="clear" w:color="auto" w:fill="FFFFFF"/>
        <w:jc w:val="both"/>
      </w:pPr>
      <w:r>
        <w:t>дополнить Положение пунктом 28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2939DF66" w14:textId="555F3666" w:rsidR="00840D38" w:rsidRDefault="003C6805" w:rsidP="003C6805">
      <w:pPr>
        <w:shd w:val="clear" w:color="auto" w:fill="FFFFFF"/>
        <w:jc w:val="both"/>
      </w:pPr>
      <w:r>
        <w:t>”</w:t>
      </w:r>
      <w:r w:rsidR="00840D38">
        <w:t>28</w:t>
      </w:r>
      <w:r w:rsidR="00840D38">
        <w:rPr>
          <w:vertAlign w:val="superscript"/>
        </w:rPr>
        <w:t>1</w:t>
      </w:r>
      <w:r w:rsidR="00840D38">
        <w:t xml:space="preserve">. При согласии покупателя (потребителя) юридическое лицо или индивидуальный предприниматель, использующие СКС, выдают покупателю (потребителю) платежный документ </w:t>
      </w:r>
      <w:bookmarkStart w:id="0" w:name="_Hlk146185400"/>
      <w:r w:rsidR="00747369">
        <w:t>(проездной документ (билет)</w:t>
      </w:r>
      <w:bookmarkEnd w:id="0"/>
      <w:r w:rsidR="00747369">
        <w:t xml:space="preserve"> </w:t>
      </w:r>
      <w:r w:rsidR="00840D38">
        <w:t xml:space="preserve">только в электронном виде. Способ выдачи такого платежного документа </w:t>
      </w:r>
      <w:r w:rsidR="00747369">
        <w:t xml:space="preserve">(проездного документа (билета) </w:t>
      </w:r>
      <w:r w:rsidR="00840D38">
        <w:t>определяется юридическим лицом или индивидуальным предпринимателем, использующим</w:t>
      </w:r>
      <w:r w:rsidR="00CD01D4">
        <w:t>и</w:t>
      </w:r>
      <w:r w:rsidR="00840D38">
        <w:t xml:space="preserve"> СКС.</w:t>
      </w:r>
      <w:r>
        <w:t>“</w:t>
      </w:r>
      <w:r w:rsidR="00840D38">
        <w:t>;</w:t>
      </w:r>
    </w:p>
    <w:p w14:paraId="40B6CA2F" w14:textId="77777777" w:rsidR="00186D1E" w:rsidRDefault="00186D1E" w:rsidP="003C6805">
      <w:pPr>
        <w:shd w:val="clear" w:color="auto" w:fill="FFFFFF"/>
        <w:jc w:val="both"/>
      </w:pPr>
    </w:p>
    <w:p w14:paraId="2C3C08C0" w14:textId="5D4AF527" w:rsidR="00840D38" w:rsidRDefault="00840D38" w:rsidP="00840D38">
      <w:pPr>
        <w:shd w:val="clear" w:color="auto" w:fill="FFFFFF"/>
        <w:jc w:val="both"/>
      </w:pPr>
      <w:r>
        <w:t xml:space="preserve">пункты 30 </w:t>
      </w:r>
      <w:r w:rsidR="00747369">
        <w:t>–</w:t>
      </w:r>
      <w:r>
        <w:t xml:space="preserve"> 3</w:t>
      </w:r>
      <w:r w:rsidR="00747369">
        <w:t>4</w:t>
      </w:r>
      <w:r>
        <w:t xml:space="preserve"> изложить в следующей редакции:</w:t>
      </w:r>
    </w:p>
    <w:p w14:paraId="1628662D" w14:textId="080D439E" w:rsidR="00840D38" w:rsidRDefault="003C6805" w:rsidP="00840D38">
      <w:pPr>
        <w:shd w:val="clear" w:color="auto" w:fill="FFFFFF"/>
        <w:jc w:val="both"/>
      </w:pPr>
      <w:r>
        <w:lastRenderedPageBreak/>
        <w:t>”</w:t>
      </w:r>
      <w:r w:rsidR="00840D38">
        <w:t xml:space="preserve">30. В </w:t>
      </w:r>
      <w:bookmarkStart w:id="1" w:name="_Hlk146185560"/>
      <w:r w:rsidR="00840D38">
        <w:t xml:space="preserve">автоматический электронный аппарат, торговый автомат </w:t>
      </w:r>
      <w:bookmarkEnd w:id="1"/>
      <w:r w:rsidR="00840D38">
        <w:t>встраивается кассовый суммирующий аппарат, модель (модификация) которого включена в Государственный реестр</w:t>
      </w:r>
      <w:r w:rsidR="00CD01D4">
        <w:t>,</w:t>
      </w:r>
      <w:r w:rsidR="00840D38">
        <w:t xml:space="preserve"> либо устанавливается программная касса с соответствующей сферой применения или таким</w:t>
      </w:r>
      <w:r w:rsidR="00CD01D4">
        <w:t>и</w:t>
      </w:r>
      <w:r w:rsidR="00840D38">
        <w:t xml:space="preserve"> </w:t>
      </w:r>
      <w:r w:rsidR="00747369">
        <w:t>автоматическим электронным аппаратом, торговым автоматом</w:t>
      </w:r>
      <w:r w:rsidR="00840D38">
        <w:t xml:space="preserve"> осуществляется взаимодействие с программной кассой, размещенной в центре обработки данных оператора программной кассовой системы.</w:t>
      </w:r>
    </w:p>
    <w:p w14:paraId="26E47735" w14:textId="16342E35" w:rsidR="00840D38" w:rsidRDefault="00840D38" w:rsidP="00840D38">
      <w:pPr>
        <w:shd w:val="clear" w:color="auto" w:fill="FFFFFF"/>
        <w:jc w:val="both"/>
      </w:pPr>
      <w:r>
        <w:t>31. При продаже товаров</w:t>
      </w:r>
      <w:r w:rsidR="00747369">
        <w:t>, выполнении</w:t>
      </w:r>
      <w:r>
        <w:t xml:space="preserve"> работ,</w:t>
      </w:r>
      <w:r w:rsidR="00747369">
        <w:t xml:space="preserve"> оказании</w:t>
      </w:r>
      <w:r>
        <w:t xml:space="preserve"> услуг с использованием </w:t>
      </w:r>
      <w:r w:rsidR="002337DB">
        <w:t>автоматического электронного аппарата, торгового автомата</w:t>
      </w:r>
      <w:r>
        <w:t xml:space="preserve"> со встроенным кассовым суммирующим аппаратом </w:t>
      </w:r>
      <w:r w:rsidR="00444DF4">
        <w:t xml:space="preserve">                                 </w:t>
      </w:r>
      <w:r>
        <w:t xml:space="preserve">с установленным средством контроля налоговых органов </w:t>
      </w:r>
      <w:r w:rsidR="002337DB">
        <w:t>или</w:t>
      </w:r>
      <w:r>
        <w:t xml:space="preserve"> </w:t>
      </w:r>
      <w:r w:rsidR="00444DF4">
        <w:t xml:space="preserve">                               </w:t>
      </w:r>
      <w:r>
        <w:t xml:space="preserve">с установленной программной кассой </w:t>
      </w:r>
      <w:r w:rsidR="002337DB">
        <w:t>либо</w:t>
      </w:r>
      <w:r>
        <w:t xml:space="preserve"> взаимодействующ</w:t>
      </w:r>
      <w:r w:rsidR="00CD01D4">
        <w:t>их</w:t>
      </w:r>
      <w:r>
        <w:t xml:space="preserve"> </w:t>
      </w:r>
      <w:r w:rsidR="00444DF4">
        <w:t xml:space="preserve">                            </w:t>
      </w:r>
      <w:r>
        <w:t>с программной кассой, размещенной в центре обработки данных оператора программной кассовой системы, данным оборудованием формируется и выдается покупателю (потребителю) платежный документ (проездной документ (билет).</w:t>
      </w:r>
    </w:p>
    <w:p w14:paraId="25BE0233" w14:textId="4722A2FF" w:rsidR="00840D38" w:rsidRDefault="00840D38" w:rsidP="00840D38">
      <w:pPr>
        <w:shd w:val="clear" w:color="auto" w:fill="FFFFFF"/>
        <w:jc w:val="both"/>
      </w:pPr>
      <w:r>
        <w:t xml:space="preserve">Продажа товаров, подлежащих маркировке, осуществляется с использованием </w:t>
      </w:r>
      <w:r w:rsidR="002337DB">
        <w:t>автоматического электронного аппарата, торгового автомата</w:t>
      </w:r>
      <w:r>
        <w:t xml:space="preserve"> со встроенным </w:t>
      </w:r>
      <w:bookmarkStart w:id="2" w:name="_Hlk146546973"/>
      <w:r>
        <w:t xml:space="preserve">кассовым суммирующим аппаратом </w:t>
      </w:r>
      <w:bookmarkEnd w:id="2"/>
      <w:r w:rsidR="00224FD1">
        <w:t xml:space="preserve">                                </w:t>
      </w:r>
      <w:r>
        <w:t xml:space="preserve">с установленным средством контроля налоговых органов </w:t>
      </w:r>
      <w:r w:rsidR="002337DB">
        <w:t>или</w:t>
      </w:r>
      <w:r>
        <w:t xml:space="preserve"> </w:t>
      </w:r>
      <w:r w:rsidR="00224FD1">
        <w:t xml:space="preserve">                                </w:t>
      </w:r>
      <w:r>
        <w:t xml:space="preserve">с установленной программной кассой </w:t>
      </w:r>
      <w:r w:rsidR="002337DB">
        <w:t>либо</w:t>
      </w:r>
      <w:r>
        <w:t xml:space="preserve"> взаимодействующ</w:t>
      </w:r>
      <w:r w:rsidR="00CD01D4">
        <w:t>их</w:t>
      </w:r>
      <w:r>
        <w:t xml:space="preserve"> </w:t>
      </w:r>
      <w:r w:rsidR="00224FD1">
        <w:t xml:space="preserve">                         </w:t>
      </w:r>
      <w:r>
        <w:t>с программной кассой</w:t>
      </w:r>
      <w:r w:rsidR="00444DF4">
        <w:t>. Такие</w:t>
      </w:r>
      <w:r w:rsidR="00444DF4" w:rsidRPr="00444DF4">
        <w:t xml:space="preserve"> </w:t>
      </w:r>
      <w:r w:rsidR="00444DF4">
        <w:t xml:space="preserve">кассовый суммирующий аппарат и программная касса должны </w:t>
      </w:r>
      <w:r>
        <w:t>соответств</w:t>
      </w:r>
      <w:r w:rsidR="00444DF4">
        <w:t>овать</w:t>
      </w:r>
      <w:r>
        <w:t xml:space="preserve"> требованиям пункта 10</w:t>
      </w:r>
      <w:r>
        <w:rPr>
          <w:vertAlign w:val="superscript"/>
        </w:rPr>
        <w:t>1</w:t>
      </w:r>
      <w:r>
        <w:t xml:space="preserve"> настоящего Положения.</w:t>
      </w:r>
    </w:p>
    <w:p w14:paraId="7374D0E9" w14:textId="77777777" w:rsidR="002337DB" w:rsidRPr="002337DB" w:rsidRDefault="002337DB" w:rsidP="002337DB">
      <w:pPr>
        <w:shd w:val="clear" w:color="auto" w:fill="FFFFFF"/>
        <w:jc w:val="both"/>
      </w:pPr>
      <w:r w:rsidRPr="002337DB">
        <w:t>32. На обращенной к покупателю (потребителю) лицевой стороне автоматического электронного аппарата, торгового автомата размещается табличка с информацией:</w:t>
      </w:r>
    </w:p>
    <w:p w14:paraId="637F7214" w14:textId="4C661602" w:rsidR="002337DB" w:rsidRPr="002337DB" w:rsidRDefault="002337DB" w:rsidP="002337DB">
      <w:pPr>
        <w:shd w:val="clear" w:color="auto" w:fill="FFFFFF"/>
        <w:jc w:val="both"/>
      </w:pPr>
      <w:r w:rsidRPr="002337DB">
        <w:t>о модели (модификации) встроенного кассового суммирующего аппарата, наименовании программной кассы и ее версии;</w:t>
      </w:r>
    </w:p>
    <w:p w14:paraId="2B4857C9" w14:textId="77777777" w:rsidR="002337DB" w:rsidRPr="002337DB" w:rsidRDefault="002337DB" w:rsidP="002337DB">
      <w:pPr>
        <w:shd w:val="clear" w:color="auto" w:fill="FFFFFF"/>
        <w:jc w:val="both"/>
      </w:pPr>
      <w:r w:rsidRPr="002337DB">
        <w:t>о заводском номере автоматического электронного аппарата, торгового автомата и кассового суммирующего аппарата;</w:t>
      </w:r>
    </w:p>
    <w:p w14:paraId="115C90CA" w14:textId="7F8266EB" w:rsidR="002337DB" w:rsidRPr="002337DB" w:rsidRDefault="002337DB" w:rsidP="002337DB">
      <w:pPr>
        <w:shd w:val="clear" w:color="auto" w:fill="FFFFFF"/>
        <w:jc w:val="both"/>
      </w:pPr>
      <w:r w:rsidRPr="002337DB">
        <w:t>о юридическом лице или индивидуальном предпринимателе, использующ</w:t>
      </w:r>
      <w:r w:rsidR="00CD01D4">
        <w:t>их</w:t>
      </w:r>
      <w:r w:rsidRPr="002337DB">
        <w:t xml:space="preserve"> автоматический электронный аппарат, торговый автомат (наименование, фамилия, собственное имя, отчество (если таковое имеется), место нахождения (место жительства), контактный телефон).</w:t>
      </w:r>
    </w:p>
    <w:p w14:paraId="279B2696" w14:textId="6742A547" w:rsidR="002337DB" w:rsidRDefault="002337DB" w:rsidP="002337DB">
      <w:pPr>
        <w:shd w:val="clear" w:color="auto" w:fill="FFFFFF"/>
        <w:jc w:val="both"/>
      </w:pPr>
      <w:r>
        <w:t>33. Не допускается использование автоматических электронных аппаратов, торговых автоматов в случаях, если:</w:t>
      </w:r>
    </w:p>
    <w:p w14:paraId="06240B2F" w14:textId="1E5BE2C7" w:rsidR="002337DB" w:rsidRDefault="002337DB" w:rsidP="002337DB">
      <w:pPr>
        <w:shd w:val="clear" w:color="auto" w:fill="FFFFFF"/>
        <w:jc w:val="both"/>
      </w:pPr>
      <w:r>
        <w:t>автоматический электронный аппарат, торговый автомат с установленным средством контроля налоговых органов не обеспечива</w:t>
      </w:r>
      <w:r w:rsidR="00CD01D4">
        <w:t>ю</w:t>
      </w:r>
      <w:r>
        <w:t>т учет принятых платежей;</w:t>
      </w:r>
    </w:p>
    <w:p w14:paraId="2FCDB084" w14:textId="33A2B660" w:rsidR="002337DB" w:rsidRDefault="002337DB" w:rsidP="002337DB">
      <w:pPr>
        <w:shd w:val="clear" w:color="auto" w:fill="FFFFFF"/>
        <w:jc w:val="both"/>
        <w:rPr>
          <w:highlight w:val="yellow"/>
        </w:rPr>
      </w:pPr>
      <w:r>
        <w:t>в автоматический электронный аппарат, торговый автомат, посредством котор</w:t>
      </w:r>
      <w:r w:rsidR="00CD01D4">
        <w:t>ых</w:t>
      </w:r>
      <w:r>
        <w:t xml:space="preserve"> осуществляется только прием платежей наличными </w:t>
      </w:r>
      <w:r>
        <w:lastRenderedPageBreak/>
        <w:t>денежными средствами, не встроен кассовый суммирующий аппарат с установленным средством контроля налоговых органов</w:t>
      </w:r>
      <w:r w:rsidR="00067622">
        <w:t>,</w:t>
      </w:r>
      <w:r>
        <w:t xml:space="preserve"> или не установлено средство контроля налоговых органов </w:t>
      </w:r>
      <w:r w:rsidR="00067622">
        <w:t>(</w:t>
      </w:r>
      <w:r>
        <w:t>либо после его установки оно неисправно или отключено</w:t>
      </w:r>
      <w:r w:rsidR="00067622">
        <w:t>), или</w:t>
      </w:r>
      <w:r>
        <w:t xml:space="preserve"> не установлена программная касса </w:t>
      </w:r>
      <w:r w:rsidR="00067622">
        <w:t>(</w:t>
      </w:r>
      <w:r>
        <w:t>либо после ее установки она неисправна или отключена</w:t>
      </w:r>
      <w:r w:rsidR="00067622">
        <w:t>)</w:t>
      </w:r>
      <w:r>
        <w:t xml:space="preserve"> </w:t>
      </w:r>
      <w:r w:rsidR="003E5AAB">
        <w:t>либо</w:t>
      </w:r>
      <w:r>
        <w:t xml:space="preserve"> таким</w:t>
      </w:r>
      <w:r w:rsidR="003E5AAB">
        <w:t>и</w:t>
      </w:r>
      <w:r>
        <w:t xml:space="preserve"> автоматическим электронным аппаратом, торговым автоматом не осуществляется взаимодействие с программной кассой, размещенной в центре обработки данных оператора программной кассовой системы;</w:t>
      </w:r>
    </w:p>
    <w:p w14:paraId="00F97267" w14:textId="6D3EEF91" w:rsidR="002337DB" w:rsidRDefault="002337DB" w:rsidP="002337DB">
      <w:pPr>
        <w:shd w:val="clear" w:color="auto" w:fill="FFFFFF"/>
        <w:jc w:val="both"/>
      </w:pPr>
      <w:r>
        <w:t>в автоматический электронный аппарат, торговый автомат встроен кассовый суммирующий аппарат, модель (модификация) которого не включена в Государственный реестр, и (или) кассовый суммирующий аппарат не соответствует технической документации и эталонному образцу модели (модификации) кассового суммирующего аппарата, включенного в Государственный реестр. Указанное обстоятельство подтверждается актом (заключением) о результатах технического освидетельствования кассового суммирующего аппарата, выданным юридическим лицом, определенным Государственным комитетом по стандартизации;</w:t>
      </w:r>
    </w:p>
    <w:p w14:paraId="1AA09414" w14:textId="043B4C1B" w:rsidR="002337DB" w:rsidRDefault="002337DB" w:rsidP="002337DB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>
        <w:t>в автоматический электронный аппарат, торговый автомат, посредством котор</w:t>
      </w:r>
      <w:r w:rsidR="00CD01D4">
        <w:t>ых</w:t>
      </w:r>
      <w:r>
        <w:t xml:space="preserve"> осуществляется прием платежей наличными денежными средствами и в безналичной форме, в том числе при использовании иных платежных инструментов и (или) электронных денег, либо с использованием котор</w:t>
      </w:r>
      <w:r w:rsidR="00CD01D4">
        <w:t>ых</w:t>
      </w:r>
      <w:r>
        <w:t xml:space="preserve"> осуществляется продажа товаров, подлежащих маркировке, не встроен кассовый суммирующий аппарат с установленным средством контроля налоговых органов</w:t>
      </w:r>
      <w:r w:rsidR="003E5AAB">
        <w:t xml:space="preserve"> или</w:t>
      </w:r>
      <w:r>
        <w:t xml:space="preserve"> не установлена программная касса </w:t>
      </w:r>
      <w:r w:rsidR="003E5AAB">
        <w:t>(</w:t>
      </w:r>
      <w:r>
        <w:t>либо после ее установки она неисправна или отключена</w:t>
      </w:r>
      <w:r w:rsidR="003E5AAB">
        <w:t>) либо</w:t>
      </w:r>
      <w:r>
        <w:t xml:space="preserve"> таким</w:t>
      </w:r>
      <w:r w:rsidR="00CD01D4">
        <w:t>и</w:t>
      </w:r>
      <w:r>
        <w:t xml:space="preserve"> автоматическим электронным аппаратом, торговым автоматом не осуществляется взаимодействие с программной кассой, размещенной в центре обработки данных оператора программной кассовой системы;</w:t>
      </w:r>
    </w:p>
    <w:p w14:paraId="1D5D7326" w14:textId="1AB34266" w:rsidR="002337DB" w:rsidRDefault="002337DB" w:rsidP="002337DB">
      <w:pPr>
        <w:shd w:val="clear" w:color="auto" w:fill="FFFFFF"/>
        <w:jc w:val="both"/>
      </w:pPr>
      <w:r>
        <w:t>в автоматический электронный аппарат, торговый автомат встроен кассовый суммирующий аппарат с установленным средством контроля налоговых органов, использование которого не допускается в соответствии с пунктом 17 настоящего Положения;</w:t>
      </w:r>
    </w:p>
    <w:p w14:paraId="25172EE8" w14:textId="2E152F67" w:rsidR="002337DB" w:rsidRDefault="002337DB" w:rsidP="002337DB">
      <w:pPr>
        <w:shd w:val="clear" w:color="auto" w:fill="FFFFFF"/>
        <w:jc w:val="both"/>
      </w:pPr>
      <w:r>
        <w:t>в автоматический электронный аппарат, торговый автомат установлена программная касса или автоматическим электронным аппаратом, торговым автоматом осуществляется взаимодействие с программной кассой, размещенной в центре обработки данных оператора программной кассовой системы, использование котор</w:t>
      </w:r>
      <w:r w:rsidR="00EA5436">
        <w:t>ой</w:t>
      </w:r>
      <w:r>
        <w:t xml:space="preserve"> не допускается в соответствии с пунктом 25 настоящего Положения.</w:t>
      </w:r>
    </w:p>
    <w:p w14:paraId="19D05364" w14:textId="361ADB36" w:rsidR="002337DB" w:rsidRDefault="002337DB" w:rsidP="00840D38">
      <w:pPr>
        <w:shd w:val="clear" w:color="auto" w:fill="FFFFFF"/>
        <w:jc w:val="both"/>
      </w:pPr>
      <w:r>
        <w:lastRenderedPageBreak/>
        <w:t>34.</w:t>
      </w:r>
      <w:r w:rsidR="00A12CB7">
        <w:t> </w:t>
      </w:r>
      <w:r>
        <w:t>Изъятие наличных денежных средств из автоматических электронных аппаратов, торговых автоматов осуществляется не реже одного раза в семь дней.</w:t>
      </w:r>
      <w:r w:rsidR="00CD01D4">
        <w:t>“</w:t>
      </w:r>
      <w:r>
        <w:t>;</w:t>
      </w:r>
    </w:p>
    <w:p w14:paraId="7054B499" w14:textId="77777777" w:rsidR="00840D38" w:rsidRDefault="00840D38" w:rsidP="00840D38">
      <w:pPr>
        <w:shd w:val="clear" w:color="auto" w:fill="FFFFFF"/>
        <w:jc w:val="both"/>
      </w:pPr>
      <w:r>
        <w:t>в пункте 35:</w:t>
      </w:r>
    </w:p>
    <w:p w14:paraId="7CA13682" w14:textId="79BF34CC" w:rsidR="00840D38" w:rsidRDefault="00840D38" w:rsidP="00840D38">
      <w:pPr>
        <w:shd w:val="clear" w:color="auto" w:fill="FFFFFF"/>
        <w:jc w:val="both"/>
      </w:pPr>
      <w:r>
        <w:t>подпункты 35.5, 35.7, 35.11, 35.12, 35.16</w:t>
      </w:r>
      <w:r w:rsidR="00CD01D4">
        <w:t xml:space="preserve"> и</w:t>
      </w:r>
      <w:r>
        <w:t xml:space="preserve"> 35.17 исключить;</w:t>
      </w:r>
    </w:p>
    <w:p w14:paraId="4FB50CD7" w14:textId="77777777" w:rsidR="00840D38" w:rsidRDefault="00840D38" w:rsidP="00840D38">
      <w:pPr>
        <w:shd w:val="clear" w:color="auto" w:fill="FFFFFF"/>
        <w:jc w:val="both"/>
      </w:pPr>
      <w:r>
        <w:t>подпункт 35.8 изложить в следующей редакции:</w:t>
      </w:r>
    </w:p>
    <w:p w14:paraId="6FBA786F" w14:textId="2D1ADE35" w:rsidR="00840D38" w:rsidRDefault="003C6805" w:rsidP="00840D38">
      <w:pPr>
        <w:shd w:val="clear" w:color="auto" w:fill="FFFFFF"/>
        <w:jc w:val="both"/>
      </w:pPr>
      <w:r w:rsidRPr="00224FD1">
        <w:rPr>
          <w:spacing w:val="-8"/>
        </w:rPr>
        <w:t>”</w:t>
      </w:r>
      <w:r w:rsidR="00840D38" w:rsidRPr="00224FD1">
        <w:rPr>
          <w:spacing w:val="-8"/>
        </w:rPr>
        <w:t>35.8.</w:t>
      </w:r>
      <w:r w:rsidR="00A12CB7" w:rsidRPr="00224FD1">
        <w:rPr>
          <w:spacing w:val="-8"/>
        </w:rPr>
        <w:t> </w:t>
      </w:r>
      <w:r w:rsidR="00840D38" w:rsidRPr="00224FD1">
        <w:rPr>
          <w:spacing w:val="-8"/>
        </w:rPr>
        <w:t>осуществления розничной реализации лекарственных препаратов</w:t>
      </w:r>
      <w:r w:rsidR="00840D38">
        <w:t xml:space="preserve"> </w:t>
      </w:r>
      <w:r w:rsidR="00840D38" w:rsidRPr="00224FD1">
        <w:rPr>
          <w:spacing w:val="-4"/>
        </w:rPr>
        <w:t>медицинскими работниками государственных организаций здравоохранения</w:t>
      </w:r>
      <w:r w:rsidR="00840D38">
        <w:t xml:space="preserve"> </w:t>
      </w:r>
      <w:r w:rsidR="00840D38" w:rsidRPr="00224FD1">
        <w:rPr>
          <w:spacing w:val="-4"/>
        </w:rPr>
        <w:t>или их структурных подразделений, расположенных в сельских населенных</w:t>
      </w:r>
      <w:r w:rsidR="00840D38">
        <w:t xml:space="preserve"> пунктах, в которых отсутствуют аптеки, а также в ходе выездных медицинских осмотров населения</w:t>
      </w:r>
      <w:r w:rsidR="003E5AAB" w:rsidRPr="003E5AAB">
        <w:t xml:space="preserve"> </w:t>
      </w:r>
      <w:r w:rsidR="003E5AAB">
        <w:t>такими медицинскими работниками</w:t>
      </w:r>
      <w:r w:rsidR="00840D38">
        <w:t>;</w:t>
      </w:r>
      <w:r>
        <w:t>“</w:t>
      </w:r>
      <w:r w:rsidR="00840D38">
        <w:t>;</w:t>
      </w:r>
    </w:p>
    <w:p w14:paraId="5FAB1C7B" w14:textId="77777777" w:rsidR="00840D38" w:rsidRDefault="00840D38" w:rsidP="00840D38">
      <w:pPr>
        <w:shd w:val="clear" w:color="auto" w:fill="FFFFFF"/>
        <w:jc w:val="both"/>
      </w:pPr>
      <w:r>
        <w:t>в пункте 37:</w:t>
      </w:r>
    </w:p>
    <w:p w14:paraId="427072B9" w14:textId="0EC5F475" w:rsidR="00840D38" w:rsidRDefault="00840D38" w:rsidP="00840D38">
      <w:pPr>
        <w:shd w:val="clear" w:color="auto" w:fill="FFFFFF"/>
        <w:jc w:val="both"/>
      </w:pPr>
      <w:proofErr w:type="gramStart"/>
      <w:r>
        <w:t xml:space="preserve">слова </w:t>
      </w:r>
      <w:r w:rsidR="003C6805">
        <w:t>”</w:t>
      </w:r>
      <w:r>
        <w:t>и</w:t>
      </w:r>
      <w:proofErr w:type="gramEnd"/>
      <w:r>
        <w:t xml:space="preserve"> 35.5</w:t>
      </w:r>
      <w:r w:rsidR="003C6805">
        <w:t>“</w:t>
      </w:r>
      <w:r>
        <w:t xml:space="preserve"> исключить;</w:t>
      </w:r>
    </w:p>
    <w:p w14:paraId="6EEE0D74" w14:textId="19F77BF2" w:rsidR="00840D38" w:rsidRDefault="00840D38" w:rsidP="00840D38">
      <w:pPr>
        <w:shd w:val="clear" w:color="auto" w:fill="FFFFFF"/>
        <w:jc w:val="both"/>
      </w:pPr>
      <w:r>
        <w:t xml:space="preserve">цифры </w:t>
      </w:r>
      <w:r w:rsidR="003C6805">
        <w:t>”</w:t>
      </w:r>
      <w:r>
        <w:t>35.12,</w:t>
      </w:r>
      <w:r w:rsidR="003C6805">
        <w:t>“</w:t>
      </w:r>
      <w:r w:rsidR="00CD01D4">
        <w:t xml:space="preserve"> </w:t>
      </w:r>
      <w:proofErr w:type="gramStart"/>
      <w:r w:rsidR="00CD01D4">
        <w:t>и</w:t>
      </w:r>
      <w:r>
        <w:t xml:space="preserve"> </w:t>
      </w:r>
      <w:r w:rsidR="003C6805">
        <w:t>”</w:t>
      </w:r>
      <w:proofErr w:type="gramEnd"/>
      <w:r>
        <w:t>– 35.17</w:t>
      </w:r>
      <w:r w:rsidR="003C6805">
        <w:t>“</w:t>
      </w:r>
      <w:r>
        <w:t xml:space="preserve"> исключить;</w:t>
      </w:r>
    </w:p>
    <w:p w14:paraId="3D870AB6" w14:textId="77777777" w:rsidR="00840D38" w:rsidRDefault="00840D38" w:rsidP="00840D38">
      <w:pPr>
        <w:shd w:val="clear" w:color="auto" w:fill="FFFFFF"/>
        <w:jc w:val="both"/>
      </w:pPr>
      <w:r>
        <w:t xml:space="preserve">в пункте 38: </w:t>
      </w:r>
    </w:p>
    <w:p w14:paraId="00B2AD6E" w14:textId="0A633E98" w:rsidR="00840D38" w:rsidRDefault="00840D38" w:rsidP="00840D38">
      <w:pPr>
        <w:shd w:val="clear" w:color="auto" w:fill="FFFFFF"/>
        <w:jc w:val="both"/>
      </w:pPr>
      <w:proofErr w:type="gramStart"/>
      <w:r>
        <w:t xml:space="preserve">слова </w:t>
      </w:r>
      <w:r w:rsidR="003C6805">
        <w:t>”</w:t>
      </w:r>
      <w:r>
        <w:t>и</w:t>
      </w:r>
      <w:proofErr w:type="gramEnd"/>
      <w:r>
        <w:t xml:space="preserve"> 35.5</w:t>
      </w:r>
      <w:r w:rsidR="003C6805">
        <w:t>“</w:t>
      </w:r>
      <w:r>
        <w:t xml:space="preserve"> исключить;</w:t>
      </w:r>
    </w:p>
    <w:p w14:paraId="61B4091C" w14:textId="7563D64E" w:rsidR="00840D38" w:rsidRDefault="00840D38" w:rsidP="00840D38">
      <w:pPr>
        <w:shd w:val="clear" w:color="auto" w:fill="FFFFFF"/>
        <w:jc w:val="both"/>
      </w:pPr>
      <w:proofErr w:type="gramStart"/>
      <w:r>
        <w:t xml:space="preserve">цифры </w:t>
      </w:r>
      <w:r w:rsidR="003C6805">
        <w:t>”</w:t>
      </w:r>
      <w:proofErr w:type="gramEnd"/>
      <w:r>
        <w:t>– 35.11</w:t>
      </w:r>
      <w:r w:rsidR="003C6805">
        <w:t>“</w:t>
      </w:r>
      <w:r>
        <w:t xml:space="preserve"> заменить цифрами </w:t>
      </w:r>
      <w:r w:rsidR="003C6805">
        <w:t>”</w:t>
      </w:r>
      <w:r>
        <w:t>, 35.8 – 35.10</w:t>
      </w:r>
      <w:r w:rsidR="003C6805">
        <w:t>“</w:t>
      </w:r>
      <w:r>
        <w:t>;</w:t>
      </w:r>
    </w:p>
    <w:p w14:paraId="52CE6132" w14:textId="77777777" w:rsidR="00840D38" w:rsidRDefault="00840D38" w:rsidP="00840D38">
      <w:pPr>
        <w:shd w:val="clear" w:color="auto" w:fill="FFFFFF"/>
        <w:jc w:val="both"/>
      </w:pPr>
      <w:r>
        <w:t>пункт 39 изложить в следующей редакции:</w:t>
      </w:r>
    </w:p>
    <w:p w14:paraId="5273A14A" w14:textId="573CB1B7" w:rsidR="00840D38" w:rsidRDefault="003C6805" w:rsidP="00840D38">
      <w:pPr>
        <w:shd w:val="clear" w:color="auto" w:fill="FFFFFF"/>
        <w:jc w:val="both"/>
      </w:pPr>
      <w:r>
        <w:t>”</w:t>
      </w:r>
      <w:r w:rsidR="00840D38">
        <w:t>39.</w:t>
      </w:r>
      <w:r w:rsidR="00224FD1">
        <w:t> </w:t>
      </w:r>
      <w:r w:rsidR="00840D38">
        <w:t xml:space="preserve">В случае, предусмотренном в </w:t>
      </w:r>
      <w:hyperlink r:id="rId8" w:anchor="P420" w:history="1">
        <w:r w:rsidR="00840D38" w:rsidRPr="00CE6CE2">
          <w:t>подпункте 35.6</w:t>
        </w:r>
      </w:hyperlink>
      <w:r w:rsidR="00840D38">
        <w:t xml:space="preserve"> пункта 35 настоящего Положения, при отражении </w:t>
      </w:r>
      <w:r w:rsidR="003E5AAB">
        <w:t>юридическими лицами</w:t>
      </w:r>
      <w:r w:rsidR="00DF1EC7">
        <w:t xml:space="preserve">, индивидуальными предпринимателями </w:t>
      </w:r>
      <w:r w:rsidR="00840D38">
        <w:t>на бланке документа с определенной степенью защиты каждого факта приема платежей в свой адрес наличными денежными средствами оформление приходного кассового ордера по окончании рабочего дня (смены) не требуется.</w:t>
      </w:r>
      <w:r>
        <w:t>“</w:t>
      </w:r>
      <w:r w:rsidR="00840D38">
        <w:t>.</w:t>
      </w:r>
    </w:p>
    <w:p w14:paraId="38FF83D4" w14:textId="77777777" w:rsidR="00840D38" w:rsidRDefault="00840D38" w:rsidP="00840D38">
      <w:pPr>
        <w:jc w:val="both"/>
      </w:pPr>
      <w:r w:rsidRPr="00224FD1">
        <w:rPr>
          <w:spacing w:val="-4"/>
        </w:rPr>
        <w:t>2. Министерству по налогам и сборам в девятимесячный срок привести</w:t>
      </w:r>
      <w:r>
        <w:t xml:space="preserve"> </w:t>
      </w:r>
      <w:r w:rsidRPr="00224FD1">
        <w:rPr>
          <w:spacing w:val="-12"/>
        </w:rPr>
        <w:t>свои нормативные правовые акты в соответствие с настоящим постановлением</w:t>
      </w:r>
      <w:r>
        <w:t>.</w:t>
      </w:r>
    </w:p>
    <w:p w14:paraId="3D711DBA" w14:textId="77777777" w:rsidR="00840D38" w:rsidRDefault="00840D38" w:rsidP="00840D38">
      <w:pPr>
        <w:jc w:val="both"/>
        <w:rPr>
          <w:spacing w:val="-4"/>
        </w:rPr>
      </w:pPr>
      <w:r>
        <w:t xml:space="preserve">3. Настоящее постановление вступает в силу </w:t>
      </w:r>
      <w:r>
        <w:rPr>
          <w:spacing w:val="-4"/>
        </w:rPr>
        <w:t>в следующем порядке:</w:t>
      </w:r>
    </w:p>
    <w:p w14:paraId="378E4DE0" w14:textId="77777777" w:rsidR="00840D38" w:rsidRDefault="00840D38" w:rsidP="00840D38">
      <w:pPr>
        <w:jc w:val="both"/>
        <w:rPr>
          <w:spacing w:val="-4"/>
        </w:rPr>
      </w:pPr>
      <w:r>
        <w:rPr>
          <w:spacing w:val="-4"/>
        </w:rPr>
        <w:t>пункт 1 – с 1 июля 2025 г.;</w:t>
      </w:r>
    </w:p>
    <w:p w14:paraId="694E5407" w14:textId="60711957" w:rsidR="00840D38" w:rsidRDefault="00840D38" w:rsidP="00840D38">
      <w:pPr>
        <w:jc w:val="both"/>
      </w:pPr>
      <w:r>
        <w:t>иные положения настоящего постановления – после его официального опубликования.</w:t>
      </w:r>
    </w:p>
    <w:p w14:paraId="4D159D45" w14:textId="40C980E1" w:rsidR="00840D38" w:rsidRDefault="00840D38" w:rsidP="003C6805">
      <w:pPr>
        <w:spacing w:line="280" w:lineRule="exact"/>
        <w:ind w:firstLine="0"/>
        <w:jc w:val="both"/>
      </w:pPr>
    </w:p>
    <w:p w14:paraId="5BE32230" w14:textId="77777777" w:rsidR="003C6805" w:rsidRDefault="003C6805" w:rsidP="003C6805">
      <w:pPr>
        <w:spacing w:line="280" w:lineRule="exact"/>
        <w:ind w:firstLine="0"/>
        <w:jc w:val="both"/>
      </w:pPr>
    </w:p>
    <w:tbl>
      <w:tblPr>
        <w:tblStyle w:val="ac"/>
        <w:tblW w:w="9921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4818"/>
        <w:gridCol w:w="5103"/>
      </w:tblGrid>
      <w:tr w:rsidR="00840D38" w:rsidRPr="00840D38" w14:paraId="68443DE2" w14:textId="77777777" w:rsidTr="003C6805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142501FC" w14:textId="26592525" w:rsidR="00840D38" w:rsidRPr="00840D38" w:rsidRDefault="00372308" w:rsidP="00575480">
            <w:pPr>
              <w:spacing w:line="280" w:lineRule="exact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B718911" wp14:editId="3BF569CB">
                  <wp:simplePos x="0" y="0"/>
                  <wp:positionH relativeFrom="column">
                    <wp:posOffset>1797685</wp:posOffset>
                  </wp:positionH>
                  <wp:positionV relativeFrom="paragraph">
                    <wp:posOffset>-343535</wp:posOffset>
                  </wp:positionV>
                  <wp:extent cx="1259840" cy="125984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40D38" w:rsidRPr="00840D38">
              <w:t xml:space="preserve">Премьер-министр </w:t>
            </w:r>
          </w:p>
          <w:p w14:paraId="1C0BB720" w14:textId="6A610065" w:rsidR="00840D38" w:rsidRDefault="00840D38" w:rsidP="00575480">
            <w:pPr>
              <w:spacing w:line="280" w:lineRule="exact"/>
              <w:ind w:firstLine="0"/>
            </w:pPr>
            <w:r w:rsidRPr="00840D38">
              <w:t xml:space="preserve">Республики Беларусь </w:t>
            </w:r>
          </w:p>
          <w:p w14:paraId="3991643B" w14:textId="17CCC6D8" w:rsidR="003C6805" w:rsidRDefault="003C6805" w:rsidP="00575480">
            <w:pPr>
              <w:spacing w:line="240" w:lineRule="exact"/>
              <w:ind w:firstLine="0"/>
            </w:pPr>
          </w:p>
          <w:p w14:paraId="25F50F15" w14:textId="2D03B124" w:rsidR="003C6805" w:rsidRDefault="003C6805" w:rsidP="006F18D7">
            <w:pPr>
              <w:spacing w:line="240" w:lineRule="exact"/>
              <w:ind w:firstLine="0"/>
              <w:jc w:val="both"/>
            </w:pPr>
          </w:p>
          <w:p w14:paraId="01AF87BA" w14:textId="68228B87" w:rsidR="003C6805" w:rsidRDefault="003C6805" w:rsidP="003C6805">
            <w:pPr>
              <w:spacing w:line="280" w:lineRule="exact"/>
              <w:ind w:firstLine="0"/>
              <w:jc w:val="both"/>
            </w:pPr>
          </w:p>
          <w:p w14:paraId="104FBB13" w14:textId="77777777" w:rsidR="00372308" w:rsidRPr="000109D4" w:rsidRDefault="00372308" w:rsidP="003C6805">
            <w:pPr>
              <w:spacing w:line="280" w:lineRule="exact"/>
              <w:ind w:firstLine="0"/>
              <w:jc w:val="both"/>
            </w:pPr>
          </w:p>
          <w:p w14:paraId="2D2AF830" w14:textId="0C948A7C" w:rsidR="003C6805" w:rsidRPr="00840D38" w:rsidRDefault="003C6805" w:rsidP="003C6805">
            <w:pPr>
              <w:spacing w:line="280" w:lineRule="exact"/>
              <w:ind w:firstLine="0"/>
              <w:jc w:val="right"/>
            </w:pPr>
            <w:proofErr w:type="spellStart"/>
            <w:r>
              <w:t>Р.Головченко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19CDA90" w14:textId="005644AB" w:rsidR="00840D38" w:rsidRDefault="00840D38" w:rsidP="00575480">
            <w:pPr>
              <w:spacing w:line="280" w:lineRule="exact"/>
              <w:ind w:left="1593" w:firstLine="0"/>
            </w:pPr>
            <w:r w:rsidRPr="00840D38">
              <w:t>Председатель Правления Национального банка Республики Беларусь</w:t>
            </w:r>
          </w:p>
          <w:p w14:paraId="3744B9CC" w14:textId="77777777" w:rsidR="003C6805" w:rsidRDefault="003C6805" w:rsidP="006F18D7">
            <w:pPr>
              <w:spacing w:line="240" w:lineRule="exact"/>
              <w:ind w:firstLine="0"/>
              <w:jc w:val="both"/>
            </w:pPr>
          </w:p>
          <w:p w14:paraId="1EE3BD83" w14:textId="77777777" w:rsidR="003C6805" w:rsidRDefault="003C6805" w:rsidP="003C6805">
            <w:pPr>
              <w:spacing w:line="280" w:lineRule="exact"/>
              <w:ind w:firstLine="0"/>
              <w:jc w:val="right"/>
            </w:pPr>
          </w:p>
          <w:p w14:paraId="1979948A" w14:textId="45F68F49" w:rsidR="00840D38" w:rsidRPr="00840D38" w:rsidRDefault="003C6805" w:rsidP="003C6805">
            <w:pPr>
              <w:spacing w:line="280" w:lineRule="exact"/>
              <w:ind w:firstLine="0"/>
              <w:jc w:val="right"/>
            </w:pPr>
            <w:proofErr w:type="spellStart"/>
            <w:r>
              <w:t>П.Каллаур</w:t>
            </w:r>
            <w:proofErr w:type="spellEnd"/>
          </w:p>
        </w:tc>
      </w:tr>
    </w:tbl>
    <w:p w14:paraId="0C0FCD2E" w14:textId="38278981" w:rsidR="00224FD1" w:rsidRDefault="00224FD1" w:rsidP="00224FD1">
      <w:pPr>
        <w:spacing w:line="240" w:lineRule="exact"/>
        <w:ind w:firstLine="0"/>
        <w:jc w:val="both"/>
      </w:pPr>
    </w:p>
    <w:p w14:paraId="5FD2E444" w14:textId="77777777" w:rsidR="00224FD1" w:rsidRDefault="00224FD1" w:rsidP="00224FD1">
      <w:pPr>
        <w:spacing w:line="240" w:lineRule="exact"/>
        <w:ind w:firstLine="0"/>
        <w:jc w:val="both"/>
      </w:pPr>
    </w:p>
    <w:p w14:paraId="4656F6BC" w14:textId="6D3E5A01" w:rsidR="003C6805" w:rsidRDefault="0031145F" w:rsidP="00E105DB">
      <w:pPr>
        <w:spacing w:line="280" w:lineRule="exact"/>
        <w:ind w:firstLine="0"/>
        <w:jc w:val="both"/>
      </w:pPr>
      <w:r>
        <w:t>30</w:t>
      </w:r>
    </w:p>
    <w:sectPr w:rsidR="003C6805" w:rsidSect="003C6805">
      <w:headerReference w:type="default" r:id="rId10"/>
      <w:headerReference w:type="first" r:id="rId11"/>
      <w:pgSz w:w="11907" w:h="16840" w:code="9"/>
      <w:pgMar w:top="1134" w:right="567" w:bottom="1134" w:left="1701" w:header="709" w:footer="709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D487" w14:textId="77777777" w:rsidR="00697BF6" w:rsidRDefault="00697BF6">
      <w:r>
        <w:separator/>
      </w:r>
    </w:p>
  </w:endnote>
  <w:endnote w:type="continuationSeparator" w:id="0">
    <w:p w14:paraId="5AF911AC" w14:textId="77777777" w:rsidR="00697BF6" w:rsidRDefault="0069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4B08" w14:textId="77777777" w:rsidR="00697BF6" w:rsidRDefault="00697BF6">
      <w:r>
        <w:separator/>
      </w:r>
    </w:p>
  </w:footnote>
  <w:footnote w:type="continuationSeparator" w:id="0">
    <w:p w14:paraId="19D06EE2" w14:textId="77777777" w:rsidR="00697BF6" w:rsidRDefault="0069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E1DB" w14:textId="77777777" w:rsidR="002578C9" w:rsidRPr="00F012CD" w:rsidRDefault="002578C9" w:rsidP="00F012CD">
    <w:pPr>
      <w:pStyle w:val="a3"/>
      <w:spacing w:line="240" w:lineRule="exact"/>
      <w:ind w:firstLine="0"/>
      <w:jc w:val="center"/>
      <w:rPr>
        <w:rStyle w:val="a4"/>
        <w:sz w:val="28"/>
        <w:szCs w:val="28"/>
      </w:rPr>
    </w:pPr>
    <w:r w:rsidRPr="00F012CD">
      <w:rPr>
        <w:rStyle w:val="a4"/>
        <w:sz w:val="28"/>
        <w:szCs w:val="28"/>
      </w:rPr>
      <w:fldChar w:fldCharType="begin"/>
    </w:r>
    <w:r w:rsidRPr="00F012CD">
      <w:rPr>
        <w:rStyle w:val="a4"/>
        <w:sz w:val="28"/>
        <w:szCs w:val="28"/>
      </w:rPr>
      <w:instrText xml:space="preserve"> PAGE </w:instrText>
    </w:r>
    <w:r w:rsidRPr="00F012CD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 w:rsidRPr="00F012CD">
      <w:rPr>
        <w:rStyle w:val="a4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ED04" w14:textId="77777777" w:rsidR="002578C9" w:rsidRPr="00861015" w:rsidRDefault="002578C9" w:rsidP="004965F9">
    <w:pPr>
      <w:pStyle w:val="a3"/>
      <w:spacing w:after="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FB"/>
    <w:rsid w:val="000109D4"/>
    <w:rsid w:val="000178D9"/>
    <w:rsid w:val="00026245"/>
    <w:rsid w:val="00050005"/>
    <w:rsid w:val="00050697"/>
    <w:rsid w:val="00063223"/>
    <w:rsid w:val="00067622"/>
    <w:rsid w:val="0008200C"/>
    <w:rsid w:val="00082769"/>
    <w:rsid w:val="000957E9"/>
    <w:rsid w:val="0009741A"/>
    <w:rsid w:val="000C0FEC"/>
    <w:rsid w:val="000C58F7"/>
    <w:rsid w:val="000C72A7"/>
    <w:rsid w:val="000E3C2F"/>
    <w:rsid w:val="000F5D93"/>
    <w:rsid w:val="001008CB"/>
    <w:rsid w:val="00114C6E"/>
    <w:rsid w:val="00122B26"/>
    <w:rsid w:val="001231EF"/>
    <w:rsid w:val="00186D1E"/>
    <w:rsid w:val="001A012E"/>
    <w:rsid w:val="001B0498"/>
    <w:rsid w:val="001F6430"/>
    <w:rsid w:val="001F64E5"/>
    <w:rsid w:val="001F74EC"/>
    <w:rsid w:val="00206FC2"/>
    <w:rsid w:val="00207D47"/>
    <w:rsid w:val="00224FD1"/>
    <w:rsid w:val="002337DB"/>
    <w:rsid w:val="002578C9"/>
    <w:rsid w:val="00262262"/>
    <w:rsid w:val="00266186"/>
    <w:rsid w:val="00283ACC"/>
    <w:rsid w:val="00292262"/>
    <w:rsid w:val="00297DED"/>
    <w:rsid w:val="002B1E3F"/>
    <w:rsid w:val="002B3952"/>
    <w:rsid w:val="002C1EFF"/>
    <w:rsid w:val="002C50A2"/>
    <w:rsid w:val="002D28CE"/>
    <w:rsid w:val="002D4981"/>
    <w:rsid w:val="0031145F"/>
    <w:rsid w:val="00314172"/>
    <w:rsid w:val="00323D4A"/>
    <w:rsid w:val="00324D51"/>
    <w:rsid w:val="00346AE0"/>
    <w:rsid w:val="00362C8B"/>
    <w:rsid w:val="00372308"/>
    <w:rsid w:val="0037669D"/>
    <w:rsid w:val="00380AD9"/>
    <w:rsid w:val="00392E62"/>
    <w:rsid w:val="003C6805"/>
    <w:rsid w:val="003C766C"/>
    <w:rsid w:val="003E5AAB"/>
    <w:rsid w:val="003F27B4"/>
    <w:rsid w:val="00434579"/>
    <w:rsid w:val="00435B51"/>
    <w:rsid w:val="0044322F"/>
    <w:rsid w:val="00444DF4"/>
    <w:rsid w:val="0045350D"/>
    <w:rsid w:val="004727E6"/>
    <w:rsid w:val="00477408"/>
    <w:rsid w:val="004965F9"/>
    <w:rsid w:val="004A18E4"/>
    <w:rsid w:val="004A3370"/>
    <w:rsid w:val="004C1B03"/>
    <w:rsid w:val="004D4CE5"/>
    <w:rsid w:val="004E2A70"/>
    <w:rsid w:val="00500818"/>
    <w:rsid w:val="00503DC5"/>
    <w:rsid w:val="00505167"/>
    <w:rsid w:val="00506263"/>
    <w:rsid w:val="005109E2"/>
    <w:rsid w:val="005304A1"/>
    <w:rsid w:val="00536A35"/>
    <w:rsid w:val="0055099E"/>
    <w:rsid w:val="00552E8D"/>
    <w:rsid w:val="00575480"/>
    <w:rsid w:val="0057690C"/>
    <w:rsid w:val="00586A4A"/>
    <w:rsid w:val="00592FDC"/>
    <w:rsid w:val="005950C2"/>
    <w:rsid w:val="005A4250"/>
    <w:rsid w:val="005B4CED"/>
    <w:rsid w:val="005C132C"/>
    <w:rsid w:val="005F38A5"/>
    <w:rsid w:val="00600560"/>
    <w:rsid w:val="006029B5"/>
    <w:rsid w:val="006204C9"/>
    <w:rsid w:val="006404F9"/>
    <w:rsid w:val="00673BC2"/>
    <w:rsid w:val="00682A8B"/>
    <w:rsid w:val="00697BF6"/>
    <w:rsid w:val="006B5840"/>
    <w:rsid w:val="006C0025"/>
    <w:rsid w:val="006D276A"/>
    <w:rsid w:val="006D6C27"/>
    <w:rsid w:val="006F18D7"/>
    <w:rsid w:val="006F63F4"/>
    <w:rsid w:val="007035E6"/>
    <w:rsid w:val="00705CEE"/>
    <w:rsid w:val="007220DC"/>
    <w:rsid w:val="00723EFD"/>
    <w:rsid w:val="00747369"/>
    <w:rsid w:val="0075188C"/>
    <w:rsid w:val="007674D6"/>
    <w:rsid w:val="00786F56"/>
    <w:rsid w:val="007F098F"/>
    <w:rsid w:val="007F1EA5"/>
    <w:rsid w:val="0082093D"/>
    <w:rsid w:val="00821237"/>
    <w:rsid w:val="00822E86"/>
    <w:rsid w:val="008302E3"/>
    <w:rsid w:val="00830894"/>
    <w:rsid w:val="00840D38"/>
    <w:rsid w:val="008446E5"/>
    <w:rsid w:val="0085363F"/>
    <w:rsid w:val="0085420B"/>
    <w:rsid w:val="00861015"/>
    <w:rsid w:val="00862433"/>
    <w:rsid w:val="00897937"/>
    <w:rsid w:val="008A499E"/>
    <w:rsid w:val="008B3D35"/>
    <w:rsid w:val="008C35EB"/>
    <w:rsid w:val="008C6B56"/>
    <w:rsid w:val="008E0551"/>
    <w:rsid w:val="008E1911"/>
    <w:rsid w:val="008E700F"/>
    <w:rsid w:val="008E7B0C"/>
    <w:rsid w:val="00903738"/>
    <w:rsid w:val="00917850"/>
    <w:rsid w:val="00917F94"/>
    <w:rsid w:val="0092500E"/>
    <w:rsid w:val="00951961"/>
    <w:rsid w:val="00964A76"/>
    <w:rsid w:val="0099402F"/>
    <w:rsid w:val="009A5FAE"/>
    <w:rsid w:val="009D54A9"/>
    <w:rsid w:val="009D7F2B"/>
    <w:rsid w:val="009E41C6"/>
    <w:rsid w:val="00A04317"/>
    <w:rsid w:val="00A12CB7"/>
    <w:rsid w:val="00A35625"/>
    <w:rsid w:val="00A52320"/>
    <w:rsid w:val="00A635D7"/>
    <w:rsid w:val="00A843E9"/>
    <w:rsid w:val="00A85AA7"/>
    <w:rsid w:val="00AB2554"/>
    <w:rsid w:val="00AD4E46"/>
    <w:rsid w:val="00AF7982"/>
    <w:rsid w:val="00B36105"/>
    <w:rsid w:val="00B42F06"/>
    <w:rsid w:val="00B44D7A"/>
    <w:rsid w:val="00B5420B"/>
    <w:rsid w:val="00B632E1"/>
    <w:rsid w:val="00B71368"/>
    <w:rsid w:val="00B74945"/>
    <w:rsid w:val="00B74DFB"/>
    <w:rsid w:val="00BA0706"/>
    <w:rsid w:val="00BC0901"/>
    <w:rsid w:val="00BD20B5"/>
    <w:rsid w:val="00BD38C3"/>
    <w:rsid w:val="00C26D05"/>
    <w:rsid w:val="00C55A5E"/>
    <w:rsid w:val="00C6250B"/>
    <w:rsid w:val="00C6596A"/>
    <w:rsid w:val="00C81AFB"/>
    <w:rsid w:val="00CB55E5"/>
    <w:rsid w:val="00CC44D5"/>
    <w:rsid w:val="00CD01D4"/>
    <w:rsid w:val="00CD59E9"/>
    <w:rsid w:val="00CD5E60"/>
    <w:rsid w:val="00CE6CE2"/>
    <w:rsid w:val="00D0643E"/>
    <w:rsid w:val="00D271CD"/>
    <w:rsid w:val="00D434B3"/>
    <w:rsid w:val="00D44216"/>
    <w:rsid w:val="00D529BC"/>
    <w:rsid w:val="00D91865"/>
    <w:rsid w:val="00D92689"/>
    <w:rsid w:val="00DB012F"/>
    <w:rsid w:val="00DD0719"/>
    <w:rsid w:val="00DE1228"/>
    <w:rsid w:val="00DF10F1"/>
    <w:rsid w:val="00DF1EC7"/>
    <w:rsid w:val="00DF6DF7"/>
    <w:rsid w:val="00E105DB"/>
    <w:rsid w:val="00E176F5"/>
    <w:rsid w:val="00E21B60"/>
    <w:rsid w:val="00E23AB4"/>
    <w:rsid w:val="00E320CD"/>
    <w:rsid w:val="00E403BD"/>
    <w:rsid w:val="00E7367D"/>
    <w:rsid w:val="00E81EBA"/>
    <w:rsid w:val="00E90952"/>
    <w:rsid w:val="00E97EF5"/>
    <w:rsid w:val="00EA5436"/>
    <w:rsid w:val="00EC38A5"/>
    <w:rsid w:val="00EE5C4C"/>
    <w:rsid w:val="00F012CD"/>
    <w:rsid w:val="00F117C8"/>
    <w:rsid w:val="00F30FD0"/>
    <w:rsid w:val="00F74188"/>
    <w:rsid w:val="00F826DE"/>
    <w:rsid w:val="00F835AB"/>
    <w:rsid w:val="00FA08B1"/>
    <w:rsid w:val="00FA6328"/>
    <w:rsid w:val="00FE20A4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B40D08"/>
  <w15:docId w15:val="{11794FF0-96E9-4761-A1AE-3D926DC9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709"/>
    </w:pPr>
    <w:rPr>
      <w:sz w:val="30"/>
      <w:szCs w:val="30"/>
    </w:rPr>
  </w:style>
  <w:style w:type="paragraph" w:styleId="1">
    <w:name w:val="heading 1"/>
    <w:basedOn w:val="a"/>
    <w:next w:val="a"/>
    <w:qFormat/>
    <w:pPr>
      <w:keepNext/>
      <w:tabs>
        <w:tab w:val="left" w:pos="709"/>
      </w:tabs>
      <w:spacing w:line="280" w:lineRule="exact"/>
      <w:ind w:firstLine="0"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tabs>
        <w:tab w:val="left" w:pos="709"/>
      </w:tabs>
      <w:spacing w:line="280" w:lineRule="exact"/>
      <w:ind w:firstLine="0"/>
    </w:pPr>
    <w:rPr>
      <w:i/>
      <w:iCs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autoRedefine/>
    <w:rsid w:val="008302E3"/>
    <w:pPr>
      <w:spacing w:after="160" w:line="240" w:lineRule="exact"/>
      <w:ind w:left="360" w:firstLine="0"/>
    </w:pPr>
    <w:rPr>
      <w:sz w:val="28"/>
      <w:szCs w:val="28"/>
      <w:lang w:val="en-US" w:eastAsia="en-US"/>
    </w:rPr>
  </w:style>
  <w:style w:type="paragraph" w:styleId="a9">
    <w:name w:val="Body Text Indent"/>
    <w:basedOn w:val="a"/>
    <w:link w:val="aa"/>
    <w:rsid w:val="00B5420B"/>
    <w:pPr>
      <w:ind w:firstLine="720"/>
      <w:jc w:val="both"/>
    </w:pPr>
    <w:rPr>
      <w:rFonts w:eastAsia="Calibri"/>
      <w:szCs w:val="20"/>
    </w:rPr>
  </w:style>
  <w:style w:type="character" w:customStyle="1" w:styleId="aa">
    <w:name w:val="Основной текст с отступом Знак"/>
    <w:link w:val="a9"/>
    <w:locked/>
    <w:rsid w:val="00B5420B"/>
    <w:rPr>
      <w:rFonts w:eastAsia="Calibri"/>
      <w:sz w:val="30"/>
      <w:lang w:val="ru-RU" w:eastAsia="ru-RU" w:bidi="ar-SA"/>
    </w:rPr>
  </w:style>
  <w:style w:type="paragraph" w:styleId="3">
    <w:name w:val="Body Text Indent 3"/>
    <w:basedOn w:val="a"/>
    <w:link w:val="30"/>
    <w:rsid w:val="00B5420B"/>
    <w:pPr>
      <w:spacing w:after="120"/>
      <w:ind w:left="283" w:firstLine="0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B5420B"/>
    <w:rPr>
      <w:rFonts w:eastAsia="Calibri"/>
      <w:sz w:val="16"/>
      <w:szCs w:val="16"/>
      <w:lang w:val="ru-RU" w:eastAsia="ru-RU" w:bidi="ar-SA"/>
    </w:rPr>
  </w:style>
  <w:style w:type="character" w:styleId="ab">
    <w:name w:val="Hyperlink"/>
    <w:basedOn w:val="a0"/>
    <w:uiPriority w:val="99"/>
    <w:semiHidden/>
    <w:unhideWhenUsed/>
    <w:rsid w:val="00840D38"/>
    <w:rPr>
      <w:color w:val="0000FF" w:themeColor="hyperlink"/>
      <w:u w:val="single"/>
    </w:rPr>
  </w:style>
  <w:style w:type="paragraph" w:customStyle="1" w:styleId="ConsNormal">
    <w:name w:val="ConsNormal"/>
    <w:qFormat/>
    <w:rsid w:val="00840D38"/>
    <w:pPr>
      <w:widowControl w:val="0"/>
      <w:suppressAutoHyphens/>
      <w:ind w:right="19772" w:firstLine="720"/>
    </w:pPr>
    <w:rPr>
      <w:rFonts w:ascii="Arial" w:hAnsi="Arial" w:cs="Arial"/>
    </w:rPr>
  </w:style>
  <w:style w:type="table" w:styleId="ac">
    <w:name w:val="Table Grid"/>
    <w:basedOn w:val="a1"/>
    <w:rsid w:val="00840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ISMEN~1\AppData\Local\Temp\ViewDir\LD_45170,3861449421\&#1055;&#1088;&#1080;&#1083;&#1086;&#1078;&#1077;&#1085;&#1080;&#1077;%20&#8470;%201_%20&#1055;&#1088;&#1086;&#1077;&#1082;&#1090;%20&#1087;&#1086;&#1089;&#1090;&#1072;&#1085;&#1086;&#1074;&#1083;&#1077;&#1085;&#1080;&#1103;%20(3637239%20v1)(21972982_210-238_31_08_2023)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---!---\6\&#1055;&#1086;&#1089;&#1090;.&#1089;&#1086;&#1074;%20&#1089;%20&#1053;&#1072;&#1094;.%20&#1041;&#1072;&#1085;&#1082;&#1086;&#1084;%20&#1073;&#1077;&#1079;%20&#1075;&#1077;&#1088;&#1073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26C08-2D3B-4282-ACA5-E0C4C1D6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Пост.сов с Нац. Банком без герба</Template>
  <TotalTime>1</TotalTime>
  <Pages>5</Pages>
  <Words>1239</Words>
  <Characters>9635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административных процедур, совершаемых Министерством информации Республики Беларусь и подчиненными ему</vt:lpstr>
    </vt:vector>
  </TitlesOfParts>
  <Company>COUNCIL OF MINISTERS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административных процедур, совершаемых Министерством информации Республики Беларусь и подчиненными ему</dc:title>
  <dc:subject/>
  <dc:creator>Max Radiuk</dc:creator>
  <cp:keywords/>
  <dc:description/>
  <cp:lastModifiedBy>golda_va</cp:lastModifiedBy>
  <cp:revision>2</cp:revision>
  <cp:lastPrinted>2023-10-23T09:48:00Z</cp:lastPrinted>
  <dcterms:created xsi:type="dcterms:W3CDTF">2023-10-26T08:15:00Z</dcterms:created>
  <dcterms:modified xsi:type="dcterms:W3CDTF">2023-10-26T08:15:00Z</dcterms:modified>
</cp:coreProperties>
</file>