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85F" w:rsidRPr="00B87A57" w:rsidRDefault="00B87A57" w:rsidP="00AD3812">
      <w:pPr>
        <w:jc w:val="both"/>
        <w:rPr>
          <w:b/>
          <w:sz w:val="30"/>
          <w:szCs w:val="30"/>
        </w:rPr>
      </w:pPr>
      <w:bookmarkStart w:id="0" w:name="_GoBack"/>
      <w:bookmarkEnd w:id="0"/>
      <w:r>
        <w:rPr>
          <w:b/>
          <w:sz w:val="30"/>
          <w:szCs w:val="30"/>
          <w:u w:val="single"/>
        </w:rPr>
        <w:t>Уважаемые потребители! Приобретая товары легкой промышленности, убедитесь в их качестве и безопасности!</w:t>
      </w:r>
    </w:p>
    <w:p w:rsidR="0090667C" w:rsidRPr="00AD3812" w:rsidRDefault="0090667C" w:rsidP="00AD3812">
      <w:pPr>
        <w:jc w:val="both"/>
        <w:rPr>
          <w:b/>
          <w:sz w:val="30"/>
          <w:szCs w:val="30"/>
        </w:rPr>
      </w:pPr>
    </w:p>
    <w:p w:rsidR="00B87A57" w:rsidRPr="00B87A57" w:rsidRDefault="00B87A57" w:rsidP="00B87A57">
      <w:pPr>
        <w:pStyle w:val="ab"/>
        <w:shd w:val="clear" w:color="auto" w:fill="FFFFFF"/>
        <w:spacing w:before="0" w:beforeAutospacing="0" w:after="150" w:afterAutospacing="0"/>
        <w:jc w:val="both"/>
        <w:textAlignment w:val="baseline"/>
        <w:rPr>
          <w:color w:val="333333"/>
          <w:sz w:val="28"/>
          <w:szCs w:val="28"/>
        </w:rPr>
      </w:pPr>
      <w:r w:rsidRPr="00B87A57">
        <w:rPr>
          <w:color w:val="333333"/>
          <w:sz w:val="28"/>
          <w:szCs w:val="28"/>
        </w:rPr>
        <w:t>Качество и безопасность товаров, реализуемых на территории Республики Беларусь,  - один из вопросов, стоящих на особом контроле у государства.</w:t>
      </w:r>
    </w:p>
    <w:p w:rsidR="00B87A57" w:rsidRPr="00B87A57" w:rsidRDefault="00B87A57" w:rsidP="00B87A57">
      <w:pPr>
        <w:pStyle w:val="ab"/>
        <w:shd w:val="clear" w:color="auto" w:fill="FFFFFF"/>
        <w:spacing w:before="0" w:beforeAutospacing="0" w:after="150" w:afterAutospacing="0"/>
        <w:jc w:val="both"/>
        <w:textAlignment w:val="baseline"/>
        <w:rPr>
          <w:color w:val="333333"/>
          <w:sz w:val="28"/>
          <w:szCs w:val="28"/>
        </w:rPr>
      </w:pPr>
      <w:r w:rsidRPr="00B87A57">
        <w:rPr>
          <w:color w:val="333333"/>
          <w:sz w:val="28"/>
          <w:szCs w:val="28"/>
        </w:rPr>
        <w:t>Министерством здравоохранения Республики Беларусь и Государственным комитетом по стандартизации Республики Беларусь на постоянной основе проводится работа по выявлению товаров, не соответствующих установленным законодательством требованиям к качеству и безопасности. Так, за 2017 год и истекший период 2018 года было </w:t>
      </w:r>
      <w:r w:rsidRPr="00B87A57">
        <w:rPr>
          <w:rStyle w:val="ac"/>
          <w:color w:val="333333"/>
          <w:sz w:val="28"/>
          <w:szCs w:val="28"/>
        </w:rPr>
        <w:t>проверено более 20 000 наименований продукции легкой промышленности</w:t>
      </w:r>
      <w:r w:rsidRPr="00B87A57">
        <w:rPr>
          <w:color w:val="333333"/>
          <w:sz w:val="28"/>
          <w:szCs w:val="28"/>
        </w:rPr>
        <w:t>, реализуемой на территории Республики Беларусь, из них более 90% – это товары, поставляемые по импорту.</w:t>
      </w:r>
    </w:p>
    <w:p w:rsidR="00B87A57" w:rsidRPr="00B87A57" w:rsidRDefault="00B87A57" w:rsidP="00B87A57">
      <w:pPr>
        <w:pStyle w:val="ab"/>
        <w:shd w:val="clear" w:color="auto" w:fill="FFFFFF"/>
        <w:spacing w:before="0" w:beforeAutospacing="0" w:after="150" w:afterAutospacing="0"/>
        <w:jc w:val="both"/>
        <w:textAlignment w:val="baseline"/>
        <w:rPr>
          <w:color w:val="333333"/>
          <w:sz w:val="28"/>
          <w:szCs w:val="28"/>
        </w:rPr>
      </w:pPr>
      <w:r w:rsidRPr="00B87A57">
        <w:rPr>
          <w:color w:val="333333"/>
          <w:sz w:val="28"/>
          <w:szCs w:val="28"/>
        </w:rPr>
        <w:t>За выявленные нарушения </w:t>
      </w:r>
      <w:r w:rsidRPr="00B87A57">
        <w:rPr>
          <w:rStyle w:val="ac"/>
          <w:color w:val="333333"/>
          <w:sz w:val="28"/>
          <w:szCs w:val="28"/>
        </w:rPr>
        <w:t>выдано 363 предписания</w:t>
      </w:r>
      <w:r w:rsidRPr="00B87A57">
        <w:rPr>
          <w:color w:val="333333"/>
          <w:sz w:val="28"/>
          <w:szCs w:val="28"/>
        </w:rPr>
        <w:t> </w:t>
      </w:r>
      <w:r w:rsidRPr="00B87A57">
        <w:rPr>
          <w:rStyle w:val="ac"/>
          <w:color w:val="333333"/>
          <w:sz w:val="28"/>
          <w:szCs w:val="28"/>
        </w:rPr>
        <w:t>об изъятии</w:t>
      </w:r>
      <w:r w:rsidRPr="00B87A57">
        <w:rPr>
          <w:color w:val="333333"/>
          <w:sz w:val="28"/>
          <w:szCs w:val="28"/>
        </w:rPr>
        <w:t> </w:t>
      </w:r>
      <w:r w:rsidRPr="00B87A57">
        <w:rPr>
          <w:rStyle w:val="ac"/>
          <w:color w:val="333333"/>
          <w:sz w:val="28"/>
          <w:szCs w:val="28"/>
        </w:rPr>
        <w:t>из обращения более 14 000 единиц непродовольственных товаров</w:t>
      </w:r>
      <w:r w:rsidRPr="00B87A57">
        <w:rPr>
          <w:color w:val="333333"/>
          <w:sz w:val="28"/>
          <w:szCs w:val="28"/>
        </w:rPr>
        <w:t>. К административной ответственности привлечено более 250 юридических и физических лиц на общую сумму более 25 000 рублей.</w:t>
      </w:r>
    </w:p>
    <w:p w:rsidR="00B87A57" w:rsidRPr="00B87A57" w:rsidRDefault="00B87A57" w:rsidP="00B87A57">
      <w:pPr>
        <w:pStyle w:val="ab"/>
        <w:shd w:val="clear" w:color="auto" w:fill="FFFFFF"/>
        <w:spacing w:before="0" w:beforeAutospacing="0" w:after="150" w:afterAutospacing="0"/>
        <w:jc w:val="both"/>
        <w:textAlignment w:val="baseline"/>
        <w:rPr>
          <w:color w:val="333333"/>
          <w:sz w:val="28"/>
          <w:szCs w:val="28"/>
        </w:rPr>
      </w:pPr>
      <w:r w:rsidRPr="00B87A57">
        <w:rPr>
          <w:rStyle w:val="ac"/>
          <w:color w:val="333333"/>
          <w:sz w:val="28"/>
          <w:szCs w:val="28"/>
        </w:rPr>
        <w:t>Типичными нарушениями при реализации товаров легкой промышленности (включая товары для детей) являются:</w:t>
      </w:r>
    </w:p>
    <w:p w:rsidR="00B87A57" w:rsidRPr="00B87A57" w:rsidRDefault="00B87A57" w:rsidP="00B87A57">
      <w:pPr>
        <w:numPr>
          <w:ilvl w:val="0"/>
          <w:numId w:val="4"/>
        </w:numPr>
        <w:shd w:val="clear" w:color="auto" w:fill="FFFFFF"/>
        <w:spacing w:before="100" w:beforeAutospacing="1" w:after="100" w:afterAutospacing="1"/>
        <w:jc w:val="both"/>
        <w:rPr>
          <w:color w:val="333333"/>
          <w:sz w:val="28"/>
          <w:szCs w:val="28"/>
        </w:rPr>
      </w:pPr>
      <w:r w:rsidRPr="00B87A57">
        <w:rPr>
          <w:color w:val="333333"/>
          <w:sz w:val="28"/>
          <w:szCs w:val="28"/>
        </w:rPr>
        <w:t>несоответствие по показателям безопасности «гигроскопичность» и «воздухопроницаемость»;</w:t>
      </w:r>
    </w:p>
    <w:p w:rsidR="00B87A57" w:rsidRPr="00B87A57" w:rsidRDefault="00B87A57" w:rsidP="00B87A57">
      <w:pPr>
        <w:numPr>
          <w:ilvl w:val="0"/>
          <w:numId w:val="4"/>
        </w:numPr>
        <w:shd w:val="clear" w:color="auto" w:fill="FFFFFF"/>
        <w:spacing w:before="100" w:beforeAutospacing="1" w:after="100" w:afterAutospacing="1"/>
        <w:jc w:val="both"/>
        <w:rPr>
          <w:color w:val="333333"/>
          <w:sz w:val="28"/>
          <w:szCs w:val="28"/>
        </w:rPr>
      </w:pPr>
      <w:r w:rsidRPr="00B87A57">
        <w:rPr>
          <w:color w:val="333333"/>
          <w:sz w:val="28"/>
          <w:szCs w:val="28"/>
        </w:rPr>
        <w:t>в изделиях для новорожденных и бельевых изделиях для детей в возрасте до года декоративные элементы выполнены из синтетических материалов и непосредственно контактируют с кожей ребенка; соединительные швы с обметыванием срезов в бельевых изделиях выполнены на изнаночную сторону;</w:t>
      </w:r>
    </w:p>
    <w:p w:rsidR="00B87A57" w:rsidRPr="00B87A57" w:rsidRDefault="00B87A57" w:rsidP="00B87A57">
      <w:pPr>
        <w:numPr>
          <w:ilvl w:val="0"/>
          <w:numId w:val="4"/>
        </w:numPr>
        <w:shd w:val="clear" w:color="auto" w:fill="FFFFFF"/>
        <w:spacing w:before="100" w:beforeAutospacing="1" w:after="100" w:afterAutospacing="1"/>
        <w:jc w:val="both"/>
        <w:rPr>
          <w:color w:val="333333"/>
          <w:sz w:val="28"/>
          <w:szCs w:val="28"/>
        </w:rPr>
      </w:pPr>
      <w:r w:rsidRPr="00B87A57">
        <w:rPr>
          <w:color w:val="333333"/>
          <w:sz w:val="28"/>
          <w:szCs w:val="28"/>
        </w:rPr>
        <w:t>в детской обуви не соблюдена высота каблука, применена недопустимая подкладка из текстильных материалов с вложением химических волокон более 20 %;</w:t>
      </w:r>
    </w:p>
    <w:p w:rsidR="00B87A57" w:rsidRPr="00B87A57" w:rsidRDefault="00B87A57" w:rsidP="00B87A57">
      <w:pPr>
        <w:numPr>
          <w:ilvl w:val="0"/>
          <w:numId w:val="4"/>
        </w:numPr>
        <w:shd w:val="clear" w:color="auto" w:fill="FFFFFF"/>
        <w:spacing w:before="100" w:beforeAutospacing="1" w:after="100" w:afterAutospacing="1"/>
        <w:jc w:val="both"/>
        <w:rPr>
          <w:color w:val="333333"/>
          <w:sz w:val="28"/>
          <w:szCs w:val="28"/>
        </w:rPr>
      </w:pPr>
      <w:r w:rsidRPr="00B87A57">
        <w:rPr>
          <w:color w:val="333333"/>
          <w:sz w:val="28"/>
          <w:szCs w:val="28"/>
        </w:rPr>
        <w:t>в туфлях ясельных применена открытая пяточная часть.</w:t>
      </w:r>
    </w:p>
    <w:p w:rsidR="00B87A57" w:rsidRPr="00B87A57" w:rsidRDefault="00B87A57" w:rsidP="00B87A57">
      <w:pPr>
        <w:pStyle w:val="ab"/>
        <w:shd w:val="clear" w:color="auto" w:fill="FFFFFF"/>
        <w:spacing w:before="0" w:beforeAutospacing="0" w:after="150" w:afterAutospacing="0"/>
        <w:ind w:left="709"/>
        <w:jc w:val="both"/>
        <w:textAlignment w:val="baseline"/>
        <w:rPr>
          <w:color w:val="333333"/>
          <w:sz w:val="28"/>
          <w:szCs w:val="28"/>
        </w:rPr>
      </w:pPr>
      <w:r w:rsidRPr="00B87A57">
        <w:rPr>
          <w:color w:val="333333"/>
          <w:sz w:val="28"/>
          <w:szCs w:val="28"/>
        </w:rPr>
        <w:t> </w:t>
      </w:r>
    </w:p>
    <w:p w:rsidR="00B87A57" w:rsidRPr="00B87A57" w:rsidRDefault="00B87A57" w:rsidP="00B87A57">
      <w:pPr>
        <w:pStyle w:val="ab"/>
        <w:shd w:val="clear" w:color="auto" w:fill="FFFFFF"/>
        <w:spacing w:before="0" w:beforeAutospacing="0" w:after="150" w:afterAutospacing="0"/>
        <w:jc w:val="both"/>
        <w:textAlignment w:val="baseline"/>
        <w:rPr>
          <w:color w:val="333333"/>
          <w:sz w:val="28"/>
          <w:szCs w:val="28"/>
        </w:rPr>
      </w:pPr>
      <w:r w:rsidRPr="00B87A57">
        <w:rPr>
          <w:rStyle w:val="ac"/>
          <w:color w:val="333333"/>
          <w:sz w:val="28"/>
          <w:szCs w:val="28"/>
          <w:u w:val="single"/>
        </w:rPr>
        <w:t>Внимание!</w:t>
      </w:r>
      <w:r w:rsidRPr="00B87A57">
        <w:rPr>
          <w:color w:val="333333"/>
          <w:sz w:val="28"/>
          <w:szCs w:val="28"/>
        </w:rPr>
        <w:t> Показатели воздухопроницаемости и гигроскопичности связаны с влиянием на теплообмен организма человека, участвуют в формировании так называемого микроклимата пододежного пространства, и их несоответствие установленным требованиям в одежде может привести к перегреву или переохлаждению организма, а также послужить одним из факторов, провоцирующих развитие простудных заболеваний или заболеваний кожи (дерматитов), аллергии.</w:t>
      </w:r>
    </w:p>
    <w:p w:rsidR="00B87A57" w:rsidRPr="00B87A57" w:rsidRDefault="00B87A57" w:rsidP="00B87A57">
      <w:pPr>
        <w:pStyle w:val="ab"/>
        <w:shd w:val="clear" w:color="auto" w:fill="FFFFFF"/>
        <w:spacing w:before="0" w:beforeAutospacing="0" w:after="150" w:afterAutospacing="0"/>
        <w:jc w:val="both"/>
        <w:textAlignment w:val="baseline"/>
        <w:rPr>
          <w:color w:val="333333"/>
          <w:sz w:val="28"/>
          <w:szCs w:val="28"/>
        </w:rPr>
      </w:pPr>
      <w:r w:rsidRPr="00B87A57">
        <w:rPr>
          <w:color w:val="333333"/>
          <w:sz w:val="28"/>
          <w:szCs w:val="28"/>
        </w:rPr>
        <w:t xml:space="preserve">Кроме того, большое число несоответствий установленным законодательством требованиям выявлено в детских игрушках (механических, электронных и </w:t>
      </w:r>
      <w:r w:rsidRPr="00B87A57">
        <w:rPr>
          <w:color w:val="333333"/>
          <w:sz w:val="28"/>
          <w:szCs w:val="28"/>
        </w:rPr>
        <w:lastRenderedPageBreak/>
        <w:t>радиоуправляемых) – по уровню шума, электромагнитной безопасности и миграции химических веществ.</w:t>
      </w:r>
    </w:p>
    <w:p w:rsidR="00B87A57" w:rsidRPr="00B87A57" w:rsidRDefault="00B87A57" w:rsidP="00B87A57">
      <w:pPr>
        <w:pStyle w:val="ab"/>
        <w:shd w:val="clear" w:color="auto" w:fill="FFFFFF"/>
        <w:spacing w:before="0" w:beforeAutospacing="0" w:after="150" w:afterAutospacing="0"/>
        <w:jc w:val="both"/>
        <w:textAlignment w:val="baseline"/>
        <w:rPr>
          <w:color w:val="333333"/>
          <w:sz w:val="28"/>
          <w:szCs w:val="28"/>
        </w:rPr>
      </w:pPr>
      <w:r w:rsidRPr="00B87A57">
        <w:rPr>
          <w:rStyle w:val="ac"/>
          <w:color w:val="333333"/>
          <w:sz w:val="28"/>
          <w:szCs w:val="28"/>
          <w:u w:val="single"/>
        </w:rPr>
        <w:t>Внимание!</w:t>
      </w:r>
      <w:r w:rsidRPr="00B87A57">
        <w:rPr>
          <w:color w:val="333333"/>
          <w:sz w:val="28"/>
          <w:szCs w:val="28"/>
        </w:rPr>
        <w:t> Высокие уровни шума, генерируемые игрушками, могут привести к нарушениям слуха у детей. Несоответствие по показателям электромагнитной безопасности – к возникновению травм или поражений током. В случаях, когда товары не соответствуют установленным требованиям по органолептическим показателям (запах, вкус), возможно проникновение в организм химических соединений со слюной или вдыхаемым воздухом, что может привести к интоксикации организма.</w:t>
      </w:r>
    </w:p>
    <w:p w:rsidR="00B87A57" w:rsidRPr="00B87A57" w:rsidRDefault="00B87A57" w:rsidP="00B87A57">
      <w:pPr>
        <w:pStyle w:val="ab"/>
        <w:shd w:val="clear" w:color="auto" w:fill="FFFFFF"/>
        <w:spacing w:before="0" w:beforeAutospacing="0" w:after="150" w:afterAutospacing="0"/>
        <w:jc w:val="both"/>
        <w:textAlignment w:val="baseline"/>
        <w:rPr>
          <w:color w:val="333333"/>
          <w:sz w:val="28"/>
          <w:szCs w:val="28"/>
        </w:rPr>
      </w:pPr>
      <w:r w:rsidRPr="00B87A57">
        <w:rPr>
          <w:rStyle w:val="ac"/>
          <w:color w:val="333333"/>
          <w:sz w:val="28"/>
          <w:szCs w:val="28"/>
          <w:u w:val="single"/>
        </w:rPr>
        <w:t>Внимание!</w:t>
      </w:r>
      <w:r w:rsidRPr="00B87A57">
        <w:rPr>
          <w:color w:val="333333"/>
          <w:sz w:val="28"/>
          <w:szCs w:val="28"/>
        </w:rPr>
        <w:t> В соответствии с пунктом 1 статьи 7 Закона Республики Беларусь «О защите прав потребителей» </w:t>
      </w:r>
      <w:r w:rsidRPr="00B87A57">
        <w:rPr>
          <w:rStyle w:val="ac"/>
          <w:color w:val="333333"/>
          <w:sz w:val="28"/>
          <w:szCs w:val="28"/>
        </w:rPr>
        <w:t>продавец</w:t>
      </w:r>
      <w:r w:rsidRPr="00B87A57">
        <w:rPr>
          <w:color w:val="333333"/>
          <w:sz w:val="28"/>
          <w:szCs w:val="28"/>
        </w:rPr>
        <w:t> обязан своевременно </w:t>
      </w:r>
      <w:r w:rsidRPr="00B87A57">
        <w:rPr>
          <w:rStyle w:val="ac"/>
          <w:color w:val="333333"/>
          <w:sz w:val="28"/>
          <w:szCs w:val="28"/>
        </w:rPr>
        <w:t>предоставлять</w:t>
      </w:r>
      <w:r w:rsidRPr="00B87A57">
        <w:rPr>
          <w:color w:val="333333"/>
          <w:sz w:val="28"/>
          <w:szCs w:val="28"/>
        </w:rPr>
        <w:t> потребителю </w:t>
      </w:r>
      <w:r w:rsidRPr="00B87A57">
        <w:rPr>
          <w:rStyle w:val="ac"/>
          <w:color w:val="333333"/>
          <w:sz w:val="28"/>
          <w:szCs w:val="28"/>
        </w:rPr>
        <w:t>необходимую и достоверную информацию</w:t>
      </w:r>
      <w:r w:rsidRPr="00B87A57">
        <w:rPr>
          <w:color w:val="333333"/>
          <w:sz w:val="28"/>
          <w:szCs w:val="28"/>
        </w:rPr>
        <w:t> о товаре.</w:t>
      </w:r>
    </w:p>
    <w:p w:rsidR="00B87A57" w:rsidRPr="00B87A57" w:rsidRDefault="00B87A57" w:rsidP="00B87A57">
      <w:pPr>
        <w:pStyle w:val="ab"/>
        <w:shd w:val="clear" w:color="auto" w:fill="FFFFFF"/>
        <w:spacing w:before="0" w:beforeAutospacing="0" w:after="150" w:afterAutospacing="0"/>
        <w:jc w:val="both"/>
        <w:textAlignment w:val="baseline"/>
        <w:rPr>
          <w:color w:val="333333"/>
          <w:sz w:val="28"/>
          <w:szCs w:val="28"/>
        </w:rPr>
      </w:pPr>
      <w:r w:rsidRPr="00B87A57">
        <w:rPr>
          <w:color w:val="333333"/>
          <w:sz w:val="28"/>
          <w:szCs w:val="28"/>
        </w:rPr>
        <w:t>При совершении покупки важно обращать внимание на маркировку (состав изделий), возрастную адресованность.</w:t>
      </w:r>
    </w:p>
    <w:p w:rsidR="00B87A57" w:rsidRPr="00B87A57" w:rsidRDefault="00B87A57" w:rsidP="00B87A57">
      <w:pPr>
        <w:pStyle w:val="ab"/>
        <w:shd w:val="clear" w:color="auto" w:fill="FFFFFF"/>
        <w:spacing w:before="0" w:beforeAutospacing="0" w:after="150" w:afterAutospacing="0"/>
        <w:jc w:val="both"/>
        <w:textAlignment w:val="baseline"/>
        <w:rPr>
          <w:color w:val="333333"/>
          <w:sz w:val="28"/>
          <w:szCs w:val="28"/>
        </w:rPr>
      </w:pPr>
      <w:r w:rsidRPr="00B87A57">
        <w:rPr>
          <w:rStyle w:val="ad"/>
          <w:color w:val="333333"/>
          <w:sz w:val="28"/>
          <w:szCs w:val="28"/>
        </w:rPr>
        <w:t>При покупке изделий легкой промышленности, особенно детского ассортимента, следует отдавать предпочтение натуральным материалам, так как длительное ношение синтетических тканей, как правило, способствует нарушению теплового обмена организма (развитие потливости), аллергенности, накоплению статического электричества (приводит к утомляемости организма).</w:t>
      </w:r>
    </w:p>
    <w:p w:rsidR="00B87A57" w:rsidRPr="00B87A57" w:rsidRDefault="00B87A57" w:rsidP="00B87A57">
      <w:pPr>
        <w:pStyle w:val="ab"/>
        <w:shd w:val="clear" w:color="auto" w:fill="FFFFFF"/>
        <w:spacing w:before="0" w:beforeAutospacing="0" w:after="150" w:afterAutospacing="0"/>
        <w:jc w:val="both"/>
        <w:textAlignment w:val="baseline"/>
        <w:rPr>
          <w:color w:val="333333"/>
          <w:sz w:val="28"/>
          <w:szCs w:val="28"/>
        </w:rPr>
      </w:pPr>
      <w:r w:rsidRPr="00B87A57">
        <w:rPr>
          <w:rStyle w:val="ac"/>
          <w:color w:val="333333"/>
          <w:sz w:val="28"/>
          <w:szCs w:val="28"/>
          <w:u w:val="single"/>
        </w:rPr>
        <w:t>Внимание!</w:t>
      </w:r>
      <w:r w:rsidRPr="00B87A57">
        <w:rPr>
          <w:color w:val="333333"/>
          <w:sz w:val="28"/>
          <w:szCs w:val="28"/>
        </w:rPr>
        <w:t> В соответствии с частью второй пункта 2 статьи 11 Закона Республики Беларусь «О защите прав потребителей» продавец </w:t>
      </w:r>
      <w:r w:rsidRPr="00B87A57">
        <w:rPr>
          <w:rStyle w:val="ac"/>
          <w:color w:val="333333"/>
          <w:sz w:val="28"/>
          <w:szCs w:val="28"/>
        </w:rPr>
        <w:t>обязан по требованию потребителя предоставить документы, подтверждающие качество товара.</w:t>
      </w:r>
    </w:p>
    <w:p w:rsidR="00B87A57" w:rsidRPr="00B87A57" w:rsidRDefault="00B87A57" w:rsidP="00B87A57">
      <w:pPr>
        <w:pStyle w:val="ab"/>
        <w:shd w:val="clear" w:color="auto" w:fill="FFFFFF"/>
        <w:spacing w:before="0" w:beforeAutospacing="0" w:after="150" w:afterAutospacing="0"/>
        <w:jc w:val="both"/>
        <w:textAlignment w:val="baseline"/>
        <w:rPr>
          <w:color w:val="333333"/>
          <w:sz w:val="28"/>
          <w:szCs w:val="28"/>
        </w:rPr>
      </w:pPr>
      <w:r w:rsidRPr="00B87A57">
        <w:rPr>
          <w:color w:val="333333"/>
          <w:sz w:val="28"/>
          <w:szCs w:val="28"/>
          <w:u w:val="single"/>
        </w:rPr>
        <w:t>Совершая покупку, необходимо требовать у продавца документы, подтверждающие качество и безопасность товара (сертификат соответствия, декларация о соответствии и др.)</w:t>
      </w:r>
    </w:p>
    <w:p w:rsidR="00B87A57" w:rsidRPr="00B87A57" w:rsidRDefault="00B87A57" w:rsidP="00B87A57">
      <w:pPr>
        <w:pStyle w:val="ab"/>
        <w:shd w:val="clear" w:color="auto" w:fill="FFFFFF"/>
        <w:spacing w:before="0" w:beforeAutospacing="0" w:after="150" w:afterAutospacing="0"/>
        <w:jc w:val="both"/>
        <w:textAlignment w:val="baseline"/>
        <w:rPr>
          <w:color w:val="333333"/>
          <w:sz w:val="28"/>
          <w:szCs w:val="28"/>
        </w:rPr>
      </w:pPr>
      <w:r w:rsidRPr="00B87A57">
        <w:rPr>
          <w:rStyle w:val="ac"/>
          <w:color w:val="333333"/>
          <w:sz w:val="28"/>
          <w:szCs w:val="28"/>
          <w:u w:val="single"/>
        </w:rPr>
        <w:t>Внимание!</w:t>
      </w:r>
      <w:r w:rsidRPr="00B87A57">
        <w:rPr>
          <w:color w:val="333333"/>
          <w:sz w:val="28"/>
          <w:szCs w:val="28"/>
        </w:rPr>
        <w:t> Будьте предельно внимательны при приобретении импортных товаров, реализуемых на выставках, ярмарках, вне торговых объектов.</w:t>
      </w:r>
    </w:p>
    <w:p w:rsidR="00B87A57" w:rsidRPr="00B87A57" w:rsidRDefault="00B87A57" w:rsidP="00B87A57">
      <w:pPr>
        <w:pStyle w:val="ab"/>
        <w:shd w:val="clear" w:color="auto" w:fill="FFFFFF"/>
        <w:spacing w:before="0" w:beforeAutospacing="0" w:after="150" w:afterAutospacing="0"/>
        <w:jc w:val="both"/>
        <w:textAlignment w:val="baseline"/>
        <w:rPr>
          <w:color w:val="333333"/>
          <w:sz w:val="28"/>
          <w:szCs w:val="28"/>
        </w:rPr>
      </w:pPr>
      <w:r w:rsidRPr="00B87A57">
        <w:rPr>
          <w:rStyle w:val="ad"/>
          <w:b/>
          <w:bCs/>
          <w:color w:val="333333"/>
          <w:sz w:val="28"/>
          <w:szCs w:val="28"/>
          <w:u w:val="single"/>
        </w:rPr>
        <w:t>Полезная информация для потребителей</w:t>
      </w:r>
    </w:p>
    <w:p w:rsidR="00B87A57" w:rsidRPr="00B87A57" w:rsidRDefault="00B87A57" w:rsidP="00B87A57">
      <w:pPr>
        <w:pStyle w:val="ab"/>
        <w:shd w:val="clear" w:color="auto" w:fill="FFFFFF"/>
        <w:spacing w:before="0" w:beforeAutospacing="0" w:after="150" w:afterAutospacing="0"/>
        <w:jc w:val="both"/>
        <w:textAlignment w:val="baseline"/>
        <w:rPr>
          <w:color w:val="333333"/>
          <w:sz w:val="28"/>
          <w:szCs w:val="28"/>
        </w:rPr>
      </w:pPr>
      <w:r w:rsidRPr="00B87A57">
        <w:rPr>
          <w:rStyle w:val="ad"/>
          <w:color w:val="333333"/>
          <w:sz w:val="28"/>
          <w:szCs w:val="28"/>
        </w:rPr>
        <w:t>На официальном сайте Государственного комитета по стандартизации размещены реестры, где потребители могут получить информацию о выданных сертификатах соответствия, опасной продукции и т.д.:</w:t>
      </w:r>
    </w:p>
    <w:p w:rsidR="00B87A57" w:rsidRPr="00B87A57" w:rsidRDefault="00EE0AB8" w:rsidP="00B87A57">
      <w:pPr>
        <w:numPr>
          <w:ilvl w:val="0"/>
          <w:numId w:val="5"/>
        </w:numPr>
        <w:shd w:val="clear" w:color="auto" w:fill="FFFFFF"/>
        <w:spacing w:before="100" w:beforeAutospacing="1" w:after="100" w:afterAutospacing="1"/>
        <w:jc w:val="both"/>
        <w:rPr>
          <w:color w:val="333333"/>
          <w:sz w:val="28"/>
          <w:szCs w:val="28"/>
        </w:rPr>
      </w:pPr>
      <w:hyperlink r:id="rId8" w:history="1">
        <w:r w:rsidR="00B87A57" w:rsidRPr="00B87A57">
          <w:rPr>
            <w:rStyle w:val="a9"/>
            <w:i/>
            <w:iCs/>
            <w:color w:val="337AB7"/>
            <w:sz w:val="28"/>
            <w:szCs w:val="28"/>
          </w:rPr>
          <w:t>единый реестр выданных  сертификатов соответствия и зарегистрированных деклараций соответствия Таможенного союза </w:t>
        </w:r>
      </w:hyperlink>
    </w:p>
    <w:p w:rsidR="00B87A57" w:rsidRPr="00B87A57" w:rsidRDefault="00EE0AB8" w:rsidP="00B87A57">
      <w:pPr>
        <w:numPr>
          <w:ilvl w:val="0"/>
          <w:numId w:val="5"/>
        </w:numPr>
        <w:shd w:val="clear" w:color="auto" w:fill="FFFFFF"/>
        <w:spacing w:before="100" w:beforeAutospacing="1" w:after="100" w:afterAutospacing="1"/>
        <w:jc w:val="both"/>
        <w:rPr>
          <w:color w:val="333333"/>
          <w:sz w:val="28"/>
          <w:szCs w:val="28"/>
        </w:rPr>
      </w:pPr>
      <w:hyperlink r:id="rId9" w:history="1">
        <w:r w:rsidR="00B87A57" w:rsidRPr="00B87A57">
          <w:rPr>
            <w:rStyle w:val="a9"/>
            <w:i/>
            <w:iCs/>
            <w:color w:val="337AB7"/>
            <w:sz w:val="28"/>
            <w:szCs w:val="28"/>
          </w:rPr>
          <w:t>реестр опасной продукции, запрещенной к ввозу и или обращению на территории Республики Беларусь</w:t>
        </w:r>
      </w:hyperlink>
      <w:r w:rsidR="00B87A57" w:rsidRPr="00B87A57">
        <w:rPr>
          <w:rStyle w:val="ad"/>
          <w:color w:val="333333"/>
          <w:sz w:val="28"/>
          <w:szCs w:val="28"/>
        </w:rPr>
        <w:t> </w:t>
      </w:r>
    </w:p>
    <w:p w:rsidR="00B62285" w:rsidRPr="00B87A57" w:rsidRDefault="00EE0AB8" w:rsidP="00B87A57">
      <w:pPr>
        <w:numPr>
          <w:ilvl w:val="0"/>
          <w:numId w:val="5"/>
        </w:numPr>
        <w:shd w:val="clear" w:color="auto" w:fill="FFFFFF"/>
        <w:spacing w:before="100" w:beforeAutospacing="1" w:after="100" w:afterAutospacing="1"/>
        <w:jc w:val="both"/>
        <w:rPr>
          <w:rFonts w:ascii="Arial" w:hAnsi="Arial" w:cs="Arial"/>
          <w:color w:val="333333"/>
          <w:sz w:val="21"/>
          <w:szCs w:val="21"/>
        </w:rPr>
      </w:pPr>
      <w:hyperlink r:id="rId10" w:history="1">
        <w:r w:rsidR="00B87A57" w:rsidRPr="00B87A57">
          <w:rPr>
            <w:rStyle w:val="a9"/>
            <w:i/>
            <w:iCs/>
            <w:color w:val="337AB7"/>
            <w:sz w:val="28"/>
            <w:szCs w:val="28"/>
          </w:rPr>
          <w:t>реестр Национальной системы подтверждения соответствия</w:t>
        </w:r>
      </w:hyperlink>
      <w:r w:rsidR="00B87A57">
        <w:rPr>
          <w:rStyle w:val="ad"/>
          <w:rFonts w:ascii="Arial" w:hAnsi="Arial" w:cs="Arial"/>
          <w:color w:val="333333"/>
          <w:sz w:val="21"/>
          <w:szCs w:val="21"/>
        </w:rPr>
        <w:t> </w:t>
      </w:r>
    </w:p>
    <w:sectPr w:rsidR="00B62285" w:rsidRPr="00B87A57" w:rsidSect="000E3B9E">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A7D" w:rsidRDefault="00873A7D" w:rsidP="00F85A10">
      <w:r>
        <w:separator/>
      </w:r>
    </w:p>
  </w:endnote>
  <w:endnote w:type="continuationSeparator" w:id="0">
    <w:p w:rsidR="00873A7D" w:rsidRDefault="00873A7D" w:rsidP="00F8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A7D" w:rsidRDefault="00873A7D" w:rsidP="00F85A10">
      <w:r>
        <w:separator/>
      </w:r>
    </w:p>
  </w:footnote>
  <w:footnote w:type="continuationSeparator" w:id="0">
    <w:p w:rsidR="00873A7D" w:rsidRDefault="00873A7D" w:rsidP="00F85A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53D" w:rsidRDefault="00873A7D">
    <w:pPr>
      <w:pStyle w:val="a5"/>
      <w:jc w:val="center"/>
    </w:pPr>
    <w:r>
      <w:fldChar w:fldCharType="begin"/>
    </w:r>
    <w:r>
      <w:instrText>PAGE   \* MERGEFORMAT</w:instrText>
    </w:r>
    <w:r>
      <w:fldChar w:fldCharType="separate"/>
    </w:r>
    <w:r w:rsidR="00EE0AB8">
      <w:rPr>
        <w:noProof/>
      </w:rPr>
      <w:t>2</w:t>
    </w:r>
    <w:r>
      <w:rPr>
        <w:noProof/>
      </w:rPr>
      <w:fldChar w:fldCharType="end"/>
    </w:r>
  </w:p>
  <w:p w:rsidR="00BB353D" w:rsidRDefault="00BB353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C2AFB"/>
    <w:multiLevelType w:val="multilevel"/>
    <w:tmpl w:val="3C3E7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FC75EC"/>
    <w:multiLevelType w:val="hybridMultilevel"/>
    <w:tmpl w:val="24ECE9CE"/>
    <w:lvl w:ilvl="0" w:tplc="C2D050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EB22ECA"/>
    <w:multiLevelType w:val="multilevel"/>
    <w:tmpl w:val="6AD4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EF1CC0"/>
    <w:multiLevelType w:val="hybridMultilevel"/>
    <w:tmpl w:val="B41C2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FE876FD"/>
    <w:multiLevelType w:val="hybridMultilevel"/>
    <w:tmpl w:val="DB447A90"/>
    <w:lvl w:ilvl="0" w:tplc="AC6AFB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251"/>
    <w:rsid w:val="00000FAA"/>
    <w:rsid w:val="0000394D"/>
    <w:rsid w:val="0000699C"/>
    <w:rsid w:val="0001037A"/>
    <w:rsid w:val="00014E56"/>
    <w:rsid w:val="00021297"/>
    <w:rsid w:val="000344A0"/>
    <w:rsid w:val="000378EC"/>
    <w:rsid w:val="000411FE"/>
    <w:rsid w:val="00041654"/>
    <w:rsid w:val="00056DAE"/>
    <w:rsid w:val="000620E5"/>
    <w:rsid w:val="000641C9"/>
    <w:rsid w:val="00064C51"/>
    <w:rsid w:val="0007633F"/>
    <w:rsid w:val="00086D99"/>
    <w:rsid w:val="00091DE6"/>
    <w:rsid w:val="000966F1"/>
    <w:rsid w:val="000A00C7"/>
    <w:rsid w:val="000A1199"/>
    <w:rsid w:val="000B1696"/>
    <w:rsid w:val="000C5775"/>
    <w:rsid w:val="000D3EF2"/>
    <w:rsid w:val="000D459D"/>
    <w:rsid w:val="000D48BC"/>
    <w:rsid w:val="000D7E3E"/>
    <w:rsid w:val="000E3B9E"/>
    <w:rsid w:val="000F006F"/>
    <w:rsid w:val="000F1AB5"/>
    <w:rsid w:val="00100F06"/>
    <w:rsid w:val="00103318"/>
    <w:rsid w:val="00104806"/>
    <w:rsid w:val="001255E5"/>
    <w:rsid w:val="0012671C"/>
    <w:rsid w:val="001269BA"/>
    <w:rsid w:val="00133009"/>
    <w:rsid w:val="001444D7"/>
    <w:rsid w:val="00146DE3"/>
    <w:rsid w:val="00147B47"/>
    <w:rsid w:val="001500B2"/>
    <w:rsid w:val="00163300"/>
    <w:rsid w:val="00163918"/>
    <w:rsid w:val="00164FBF"/>
    <w:rsid w:val="00165932"/>
    <w:rsid w:val="00186912"/>
    <w:rsid w:val="001A6F2D"/>
    <w:rsid w:val="001A70B6"/>
    <w:rsid w:val="001B63BD"/>
    <w:rsid w:val="001D2E2F"/>
    <w:rsid w:val="001E219F"/>
    <w:rsid w:val="001E41DB"/>
    <w:rsid w:val="001E48B1"/>
    <w:rsid w:val="001E652E"/>
    <w:rsid w:val="001F4041"/>
    <w:rsid w:val="001F52B6"/>
    <w:rsid w:val="001F640A"/>
    <w:rsid w:val="001F6B4E"/>
    <w:rsid w:val="00221FD1"/>
    <w:rsid w:val="002272B9"/>
    <w:rsid w:val="00232661"/>
    <w:rsid w:val="00235FE9"/>
    <w:rsid w:val="00237C64"/>
    <w:rsid w:val="00241360"/>
    <w:rsid w:val="00246442"/>
    <w:rsid w:val="002551F3"/>
    <w:rsid w:val="00266959"/>
    <w:rsid w:val="00271B52"/>
    <w:rsid w:val="002844FE"/>
    <w:rsid w:val="002B160E"/>
    <w:rsid w:val="002C03A0"/>
    <w:rsid w:val="002D3E4F"/>
    <w:rsid w:val="0030219C"/>
    <w:rsid w:val="00302870"/>
    <w:rsid w:val="00305EEC"/>
    <w:rsid w:val="00313637"/>
    <w:rsid w:val="00334BF0"/>
    <w:rsid w:val="00342E8F"/>
    <w:rsid w:val="003454C0"/>
    <w:rsid w:val="00345FDF"/>
    <w:rsid w:val="003674C5"/>
    <w:rsid w:val="003765F0"/>
    <w:rsid w:val="00397B5B"/>
    <w:rsid w:val="003A68EA"/>
    <w:rsid w:val="003B0403"/>
    <w:rsid w:val="003B3294"/>
    <w:rsid w:val="003C4347"/>
    <w:rsid w:val="003D000B"/>
    <w:rsid w:val="003D08FB"/>
    <w:rsid w:val="003D0FF3"/>
    <w:rsid w:val="003D25B7"/>
    <w:rsid w:val="003E0EF3"/>
    <w:rsid w:val="003F5334"/>
    <w:rsid w:val="0043397A"/>
    <w:rsid w:val="004367B5"/>
    <w:rsid w:val="0044453F"/>
    <w:rsid w:val="0044569D"/>
    <w:rsid w:val="0046641A"/>
    <w:rsid w:val="00466EF2"/>
    <w:rsid w:val="00472CA0"/>
    <w:rsid w:val="0047486D"/>
    <w:rsid w:val="00480AAB"/>
    <w:rsid w:val="00492853"/>
    <w:rsid w:val="00497235"/>
    <w:rsid w:val="004A3CCD"/>
    <w:rsid w:val="004A3E64"/>
    <w:rsid w:val="004A4D59"/>
    <w:rsid w:val="004A5BAB"/>
    <w:rsid w:val="004A6691"/>
    <w:rsid w:val="004C63F7"/>
    <w:rsid w:val="004D4548"/>
    <w:rsid w:val="004D52AD"/>
    <w:rsid w:val="004E0FDE"/>
    <w:rsid w:val="004E37FC"/>
    <w:rsid w:val="004E5DED"/>
    <w:rsid w:val="004F7452"/>
    <w:rsid w:val="004F7AC1"/>
    <w:rsid w:val="005002A5"/>
    <w:rsid w:val="00500BF6"/>
    <w:rsid w:val="00504105"/>
    <w:rsid w:val="0050664A"/>
    <w:rsid w:val="005128D7"/>
    <w:rsid w:val="005242E2"/>
    <w:rsid w:val="005402E1"/>
    <w:rsid w:val="00545C3F"/>
    <w:rsid w:val="005502AA"/>
    <w:rsid w:val="0055457D"/>
    <w:rsid w:val="0056257A"/>
    <w:rsid w:val="00567655"/>
    <w:rsid w:val="00580512"/>
    <w:rsid w:val="0059099A"/>
    <w:rsid w:val="005C4BE6"/>
    <w:rsid w:val="005E3AA1"/>
    <w:rsid w:val="005F367F"/>
    <w:rsid w:val="005F62C0"/>
    <w:rsid w:val="005F6530"/>
    <w:rsid w:val="006002AA"/>
    <w:rsid w:val="00605576"/>
    <w:rsid w:val="00633A01"/>
    <w:rsid w:val="00633A14"/>
    <w:rsid w:val="00642FC4"/>
    <w:rsid w:val="00646B2D"/>
    <w:rsid w:val="00651291"/>
    <w:rsid w:val="00651F9D"/>
    <w:rsid w:val="00652E1A"/>
    <w:rsid w:val="006547E8"/>
    <w:rsid w:val="006553E4"/>
    <w:rsid w:val="00655E11"/>
    <w:rsid w:val="006626E2"/>
    <w:rsid w:val="00662FAC"/>
    <w:rsid w:val="00664BFA"/>
    <w:rsid w:val="00677655"/>
    <w:rsid w:val="00685E05"/>
    <w:rsid w:val="006867A1"/>
    <w:rsid w:val="006A3A29"/>
    <w:rsid w:val="006B4320"/>
    <w:rsid w:val="006C0FE6"/>
    <w:rsid w:val="006D13A0"/>
    <w:rsid w:val="006D44EE"/>
    <w:rsid w:val="006E1595"/>
    <w:rsid w:val="006E1F4F"/>
    <w:rsid w:val="006F03DE"/>
    <w:rsid w:val="006F26CB"/>
    <w:rsid w:val="006F2969"/>
    <w:rsid w:val="006F3A2D"/>
    <w:rsid w:val="006F3F8D"/>
    <w:rsid w:val="00707F77"/>
    <w:rsid w:val="00745E10"/>
    <w:rsid w:val="00750907"/>
    <w:rsid w:val="00757139"/>
    <w:rsid w:val="007603D0"/>
    <w:rsid w:val="00774E9D"/>
    <w:rsid w:val="00775A40"/>
    <w:rsid w:val="00777FB6"/>
    <w:rsid w:val="007864FE"/>
    <w:rsid w:val="0079237A"/>
    <w:rsid w:val="007978E3"/>
    <w:rsid w:val="007A4514"/>
    <w:rsid w:val="007A6BD2"/>
    <w:rsid w:val="007B197B"/>
    <w:rsid w:val="007B3CC7"/>
    <w:rsid w:val="007C0676"/>
    <w:rsid w:val="007C6795"/>
    <w:rsid w:val="007C715F"/>
    <w:rsid w:val="007D3753"/>
    <w:rsid w:val="007D670E"/>
    <w:rsid w:val="007E3B47"/>
    <w:rsid w:val="007E76AF"/>
    <w:rsid w:val="007F3323"/>
    <w:rsid w:val="007F4D86"/>
    <w:rsid w:val="00800DCB"/>
    <w:rsid w:val="00800F86"/>
    <w:rsid w:val="0080120A"/>
    <w:rsid w:val="00803E81"/>
    <w:rsid w:val="00814006"/>
    <w:rsid w:val="00816DA7"/>
    <w:rsid w:val="00830618"/>
    <w:rsid w:val="00837E71"/>
    <w:rsid w:val="00854F95"/>
    <w:rsid w:val="00862814"/>
    <w:rsid w:val="00864F06"/>
    <w:rsid w:val="00873A7D"/>
    <w:rsid w:val="008978A1"/>
    <w:rsid w:val="008D18A5"/>
    <w:rsid w:val="008D1E40"/>
    <w:rsid w:val="008E05D7"/>
    <w:rsid w:val="00905B94"/>
    <w:rsid w:val="0090667C"/>
    <w:rsid w:val="00916CC2"/>
    <w:rsid w:val="009279FF"/>
    <w:rsid w:val="00937A1C"/>
    <w:rsid w:val="00944467"/>
    <w:rsid w:val="0096056B"/>
    <w:rsid w:val="00967D69"/>
    <w:rsid w:val="0097153C"/>
    <w:rsid w:val="00971C04"/>
    <w:rsid w:val="009725D5"/>
    <w:rsid w:val="00974743"/>
    <w:rsid w:val="0098084E"/>
    <w:rsid w:val="0098335A"/>
    <w:rsid w:val="0099576E"/>
    <w:rsid w:val="009A122B"/>
    <w:rsid w:val="009A3073"/>
    <w:rsid w:val="009A608A"/>
    <w:rsid w:val="009A65B9"/>
    <w:rsid w:val="009A7ABA"/>
    <w:rsid w:val="009D5389"/>
    <w:rsid w:val="009D5BC9"/>
    <w:rsid w:val="009E2792"/>
    <w:rsid w:val="009E5F4E"/>
    <w:rsid w:val="009E78A7"/>
    <w:rsid w:val="009F16BA"/>
    <w:rsid w:val="009F5046"/>
    <w:rsid w:val="009F5F51"/>
    <w:rsid w:val="00A06D0C"/>
    <w:rsid w:val="00A1254D"/>
    <w:rsid w:val="00A12E69"/>
    <w:rsid w:val="00A14E8D"/>
    <w:rsid w:val="00A23C2A"/>
    <w:rsid w:val="00A32217"/>
    <w:rsid w:val="00A453F8"/>
    <w:rsid w:val="00A50D2B"/>
    <w:rsid w:val="00A526C3"/>
    <w:rsid w:val="00A5285F"/>
    <w:rsid w:val="00A5777A"/>
    <w:rsid w:val="00A64D08"/>
    <w:rsid w:val="00A674AC"/>
    <w:rsid w:val="00A71D5A"/>
    <w:rsid w:val="00A941AB"/>
    <w:rsid w:val="00AA020C"/>
    <w:rsid w:val="00AB3C05"/>
    <w:rsid w:val="00AB5A13"/>
    <w:rsid w:val="00AC3C65"/>
    <w:rsid w:val="00AD3160"/>
    <w:rsid w:val="00AD3812"/>
    <w:rsid w:val="00AD7D11"/>
    <w:rsid w:val="00AE4836"/>
    <w:rsid w:val="00AE6E23"/>
    <w:rsid w:val="00AF0727"/>
    <w:rsid w:val="00AF4D44"/>
    <w:rsid w:val="00B05436"/>
    <w:rsid w:val="00B07089"/>
    <w:rsid w:val="00B077DC"/>
    <w:rsid w:val="00B131B9"/>
    <w:rsid w:val="00B26E8E"/>
    <w:rsid w:val="00B355FE"/>
    <w:rsid w:val="00B359C1"/>
    <w:rsid w:val="00B3603B"/>
    <w:rsid w:val="00B47C67"/>
    <w:rsid w:val="00B5022C"/>
    <w:rsid w:val="00B5058D"/>
    <w:rsid w:val="00B514A7"/>
    <w:rsid w:val="00B62285"/>
    <w:rsid w:val="00B70CC3"/>
    <w:rsid w:val="00B82D60"/>
    <w:rsid w:val="00B8708F"/>
    <w:rsid w:val="00B87A57"/>
    <w:rsid w:val="00B94D33"/>
    <w:rsid w:val="00B96D72"/>
    <w:rsid w:val="00BA1594"/>
    <w:rsid w:val="00BA16C8"/>
    <w:rsid w:val="00BA5E16"/>
    <w:rsid w:val="00BB23C2"/>
    <w:rsid w:val="00BB353D"/>
    <w:rsid w:val="00BC232D"/>
    <w:rsid w:val="00BC7EA1"/>
    <w:rsid w:val="00BD7AAA"/>
    <w:rsid w:val="00BE47FB"/>
    <w:rsid w:val="00BE7973"/>
    <w:rsid w:val="00BF3662"/>
    <w:rsid w:val="00BF77B8"/>
    <w:rsid w:val="00C0647D"/>
    <w:rsid w:val="00C15153"/>
    <w:rsid w:val="00C273F2"/>
    <w:rsid w:val="00C30F1E"/>
    <w:rsid w:val="00C35331"/>
    <w:rsid w:val="00C375B1"/>
    <w:rsid w:val="00C42882"/>
    <w:rsid w:val="00C45B4C"/>
    <w:rsid w:val="00C46B27"/>
    <w:rsid w:val="00C4722A"/>
    <w:rsid w:val="00C50216"/>
    <w:rsid w:val="00C51251"/>
    <w:rsid w:val="00C5550B"/>
    <w:rsid w:val="00C55FD3"/>
    <w:rsid w:val="00C57029"/>
    <w:rsid w:val="00C632C6"/>
    <w:rsid w:val="00C83076"/>
    <w:rsid w:val="00C95284"/>
    <w:rsid w:val="00CA45BC"/>
    <w:rsid w:val="00CA465C"/>
    <w:rsid w:val="00CB1C23"/>
    <w:rsid w:val="00CB271D"/>
    <w:rsid w:val="00CB350A"/>
    <w:rsid w:val="00CB5931"/>
    <w:rsid w:val="00CC79C5"/>
    <w:rsid w:val="00CD3B1E"/>
    <w:rsid w:val="00CE5AC6"/>
    <w:rsid w:val="00CF490D"/>
    <w:rsid w:val="00D01890"/>
    <w:rsid w:val="00D032A3"/>
    <w:rsid w:val="00D14A05"/>
    <w:rsid w:val="00D23F35"/>
    <w:rsid w:val="00D33C42"/>
    <w:rsid w:val="00D3562F"/>
    <w:rsid w:val="00D35AB0"/>
    <w:rsid w:val="00D43DE4"/>
    <w:rsid w:val="00D44E3B"/>
    <w:rsid w:val="00D505AF"/>
    <w:rsid w:val="00D51DD9"/>
    <w:rsid w:val="00D64421"/>
    <w:rsid w:val="00D7254A"/>
    <w:rsid w:val="00D77B05"/>
    <w:rsid w:val="00D83928"/>
    <w:rsid w:val="00D95EA7"/>
    <w:rsid w:val="00DA5B72"/>
    <w:rsid w:val="00DB20E6"/>
    <w:rsid w:val="00DC11D2"/>
    <w:rsid w:val="00DC17F5"/>
    <w:rsid w:val="00DC7F16"/>
    <w:rsid w:val="00DD0B8D"/>
    <w:rsid w:val="00DE6E64"/>
    <w:rsid w:val="00DF7F81"/>
    <w:rsid w:val="00E00D78"/>
    <w:rsid w:val="00E1338F"/>
    <w:rsid w:val="00E332CF"/>
    <w:rsid w:val="00E35862"/>
    <w:rsid w:val="00E42C7D"/>
    <w:rsid w:val="00E5070C"/>
    <w:rsid w:val="00E6664C"/>
    <w:rsid w:val="00E72254"/>
    <w:rsid w:val="00E7542C"/>
    <w:rsid w:val="00E8000A"/>
    <w:rsid w:val="00EA3773"/>
    <w:rsid w:val="00EA4223"/>
    <w:rsid w:val="00EA6906"/>
    <w:rsid w:val="00EB33F4"/>
    <w:rsid w:val="00EB47B4"/>
    <w:rsid w:val="00EC2384"/>
    <w:rsid w:val="00EC5272"/>
    <w:rsid w:val="00EC5F8E"/>
    <w:rsid w:val="00EC6326"/>
    <w:rsid w:val="00ED1AC6"/>
    <w:rsid w:val="00EE0AB8"/>
    <w:rsid w:val="00EE41F6"/>
    <w:rsid w:val="00EE5E20"/>
    <w:rsid w:val="00EF28C9"/>
    <w:rsid w:val="00F01DD3"/>
    <w:rsid w:val="00F2437A"/>
    <w:rsid w:val="00F2547F"/>
    <w:rsid w:val="00F40AEF"/>
    <w:rsid w:val="00F50ED5"/>
    <w:rsid w:val="00F55834"/>
    <w:rsid w:val="00F56F50"/>
    <w:rsid w:val="00F656A0"/>
    <w:rsid w:val="00F66499"/>
    <w:rsid w:val="00F67F4B"/>
    <w:rsid w:val="00F72019"/>
    <w:rsid w:val="00F82178"/>
    <w:rsid w:val="00F82DEE"/>
    <w:rsid w:val="00F85A10"/>
    <w:rsid w:val="00FA49B2"/>
    <w:rsid w:val="00FA57AF"/>
    <w:rsid w:val="00FA6F1D"/>
    <w:rsid w:val="00FB09ED"/>
    <w:rsid w:val="00FB5C2E"/>
    <w:rsid w:val="00FB78CB"/>
    <w:rsid w:val="00FC566D"/>
    <w:rsid w:val="00FE1A1A"/>
    <w:rsid w:val="00FF3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25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83928"/>
    <w:rPr>
      <w:rFonts w:ascii="Tahoma" w:hAnsi="Tahoma" w:cs="Tahoma"/>
      <w:sz w:val="16"/>
      <w:szCs w:val="16"/>
    </w:rPr>
  </w:style>
  <w:style w:type="character" w:customStyle="1" w:styleId="a4">
    <w:name w:val="Текст выноски Знак"/>
    <w:basedOn w:val="a0"/>
    <w:link w:val="a3"/>
    <w:uiPriority w:val="99"/>
    <w:semiHidden/>
    <w:locked/>
    <w:rsid w:val="00D83928"/>
    <w:rPr>
      <w:rFonts w:ascii="Tahoma" w:hAnsi="Tahoma" w:cs="Tahoma"/>
      <w:sz w:val="16"/>
      <w:szCs w:val="16"/>
    </w:rPr>
  </w:style>
  <w:style w:type="paragraph" w:styleId="a5">
    <w:name w:val="header"/>
    <w:basedOn w:val="a"/>
    <w:link w:val="a6"/>
    <w:uiPriority w:val="99"/>
    <w:rsid w:val="00F85A10"/>
    <w:pPr>
      <w:tabs>
        <w:tab w:val="center" w:pos="4677"/>
        <w:tab w:val="right" w:pos="9355"/>
      </w:tabs>
    </w:pPr>
  </w:style>
  <w:style w:type="character" w:customStyle="1" w:styleId="a6">
    <w:name w:val="Верхний колонтитул Знак"/>
    <w:basedOn w:val="a0"/>
    <w:link w:val="a5"/>
    <w:uiPriority w:val="99"/>
    <w:locked/>
    <w:rsid w:val="00F85A10"/>
    <w:rPr>
      <w:rFonts w:ascii="Times New Roman" w:hAnsi="Times New Roman" w:cs="Times New Roman"/>
      <w:sz w:val="24"/>
      <w:szCs w:val="24"/>
    </w:rPr>
  </w:style>
  <w:style w:type="paragraph" w:styleId="a7">
    <w:name w:val="footer"/>
    <w:basedOn w:val="a"/>
    <w:link w:val="a8"/>
    <w:uiPriority w:val="99"/>
    <w:rsid w:val="00F85A10"/>
    <w:pPr>
      <w:tabs>
        <w:tab w:val="center" w:pos="4677"/>
        <w:tab w:val="right" w:pos="9355"/>
      </w:tabs>
    </w:pPr>
  </w:style>
  <w:style w:type="character" w:customStyle="1" w:styleId="a8">
    <w:name w:val="Нижний колонтитул Знак"/>
    <w:basedOn w:val="a0"/>
    <w:link w:val="a7"/>
    <w:uiPriority w:val="99"/>
    <w:locked/>
    <w:rsid w:val="00F85A10"/>
    <w:rPr>
      <w:rFonts w:ascii="Times New Roman" w:hAnsi="Times New Roman" w:cs="Times New Roman"/>
      <w:sz w:val="24"/>
      <w:szCs w:val="24"/>
    </w:rPr>
  </w:style>
  <w:style w:type="paragraph" w:customStyle="1" w:styleId="ConsPlusNormal">
    <w:name w:val="ConsPlusNormal"/>
    <w:uiPriority w:val="99"/>
    <w:rsid w:val="009E5F4E"/>
    <w:pPr>
      <w:autoSpaceDE w:val="0"/>
      <w:autoSpaceDN w:val="0"/>
      <w:adjustRightInd w:val="0"/>
    </w:pPr>
    <w:rPr>
      <w:rFonts w:ascii="Times New Roman" w:hAnsi="Times New Roman"/>
      <w:sz w:val="30"/>
      <w:szCs w:val="30"/>
    </w:rPr>
  </w:style>
  <w:style w:type="character" w:styleId="a9">
    <w:name w:val="Hyperlink"/>
    <w:basedOn w:val="a0"/>
    <w:uiPriority w:val="99"/>
    <w:rsid w:val="0012671C"/>
    <w:rPr>
      <w:color w:val="0000FF"/>
      <w:u w:val="single"/>
    </w:rPr>
  </w:style>
  <w:style w:type="paragraph" w:customStyle="1" w:styleId="ConsPlusCell">
    <w:name w:val="ConsPlusCell"/>
    <w:uiPriority w:val="99"/>
    <w:rsid w:val="00F50ED5"/>
    <w:pPr>
      <w:autoSpaceDE w:val="0"/>
      <w:autoSpaceDN w:val="0"/>
      <w:adjustRightInd w:val="0"/>
    </w:pPr>
    <w:rPr>
      <w:rFonts w:ascii="Courier New" w:hAnsi="Courier New" w:cs="Courier New"/>
      <w:sz w:val="20"/>
      <w:szCs w:val="20"/>
    </w:rPr>
  </w:style>
  <w:style w:type="paragraph" w:styleId="aa">
    <w:name w:val="List Paragraph"/>
    <w:basedOn w:val="a"/>
    <w:uiPriority w:val="34"/>
    <w:qFormat/>
    <w:rsid w:val="00237C64"/>
    <w:pPr>
      <w:ind w:left="720"/>
      <w:contextualSpacing/>
    </w:pPr>
  </w:style>
  <w:style w:type="paragraph" w:styleId="ab">
    <w:name w:val="Normal (Web)"/>
    <w:basedOn w:val="a"/>
    <w:uiPriority w:val="99"/>
    <w:semiHidden/>
    <w:unhideWhenUsed/>
    <w:rsid w:val="00B87A57"/>
    <w:pPr>
      <w:spacing w:before="100" w:beforeAutospacing="1" w:after="100" w:afterAutospacing="1"/>
    </w:pPr>
  </w:style>
  <w:style w:type="character" w:styleId="ac">
    <w:name w:val="Strong"/>
    <w:basedOn w:val="a0"/>
    <w:uiPriority w:val="22"/>
    <w:qFormat/>
    <w:locked/>
    <w:rsid w:val="00B87A57"/>
    <w:rPr>
      <w:b/>
      <w:bCs/>
    </w:rPr>
  </w:style>
  <w:style w:type="character" w:styleId="ad">
    <w:name w:val="Emphasis"/>
    <w:basedOn w:val="a0"/>
    <w:uiPriority w:val="20"/>
    <w:qFormat/>
    <w:locked/>
    <w:rsid w:val="00B87A5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25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83928"/>
    <w:rPr>
      <w:rFonts w:ascii="Tahoma" w:hAnsi="Tahoma" w:cs="Tahoma"/>
      <w:sz w:val="16"/>
      <w:szCs w:val="16"/>
    </w:rPr>
  </w:style>
  <w:style w:type="character" w:customStyle="1" w:styleId="a4">
    <w:name w:val="Текст выноски Знак"/>
    <w:basedOn w:val="a0"/>
    <w:link w:val="a3"/>
    <w:uiPriority w:val="99"/>
    <w:semiHidden/>
    <w:locked/>
    <w:rsid w:val="00D83928"/>
    <w:rPr>
      <w:rFonts w:ascii="Tahoma" w:hAnsi="Tahoma" w:cs="Tahoma"/>
      <w:sz w:val="16"/>
      <w:szCs w:val="16"/>
    </w:rPr>
  </w:style>
  <w:style w:type="paragraph" w:styleId="a5">
    <w:name w:val="header"/>
    <w:basedOn w:val="a"/>
    <w:link w:val="a6"/>
    <w:uiPriority w:val="99"/>
    <w:rsid w:val="00F85A10"/>
    <w:pPr>
      <w:tabs>
        <w:tab w:val="center" w:pos="4677"/>
        <w:tab w:val="right" w:pos="9355"/>
      </w:tabs>
    </w:pPr>
  </w:style>
  <w:style w:type="character" w:customStyle="1" w:styleId="a6">
    <w:name w:val="Верхний колонтитул Знак"/>
    <w:basedOn w:val="a0"/>
    <w:link w:val="a5"/>
    <w:uiPriority w:val="99"/>
    <w:locked/>
    <w:rsid w:val="00F85A10"/>
    <w:rPr>
      <w:rFonts w:ascii="Times New Roman" w:hAnsi="Times New Roman" w:cs="Times New Roman"/>
      <w:sz w:val="24"/>
      <w:szCs w:val="24"/>
    </w:rPr>
  </w:style>
  <w:style w:type="paragraph" w:styleId="a7">
    <w:name w:val="footer"/>
    <w:basedOn w:val="a"/>
    <w:link w:val="a8"/>
    <w:uiPriority w:val="99"/>
    <w:rsid w:val="00F85A10"/>
    <w:pPr>
      <w:tabs>
        <w:tab w:val="center" w:pos="4677"/>
        <w:tab w:val="right" w:pos="9355"/>
      </w:tabs>
    </w:pPr>
  </w:style>
  <w:style w:type="character" w:customStyle="1" w:styleId="a8">
    <w:name w:val="Нижний колонтитул Знак"/>
    <w:basedOn w:val="a0"/>
    <w:link w:val="a7"/>
    <w:uiPriority w:val="99"/>
    <w:locked/>
    <w:rsid w:val="00F85A10"/>
    <w:rPr>
      <w:rFonts w:ascii="Times New Roman" w:hAnsi="Times New Roman" w:cs="Times New Roman"/>
      <w:sz w:val="24"/>
      <w:szCs w:val="24"/>
    </w:rPr>
  </w:style>
  <w:style w:type="paragraph" w:customStyle="1" w:styleId="ConsPlusNormal">
    <w:name w:val="ConsPlusNormal"/>
    <w:uiPriority w:val="99"/>
    <w:rsid w:val="009E5F4E"/>
    <w:pPr>
      <w:autoSpaceDE w:val="0"/>
      <w:autoSpaceDN w:val="0"/>
      <w:adjustRightInd w:val="0"/>
    </w:pPr>
    <w:rPr>
      <w:rFonts w:ascii="Times New Roman" w:hAnsi="Times New Roman"/>
      <w:sz w:val="30"/>
      <w:szCs w:val="30"/>
    </w:rPr>
  </w:style>
  <w:style w:type="character" w:styleId="a9">
    <w:name w:val="Hyperlink"/>
    <w:basedOn w:val="a0"/>
    <w:uiPriority w:val="99"/>
    <w:rsid w:val="0012671C"/>
    <w:rPr>
      <w:color w:val="0000FF"/>
      <w:u w:val="single"/>
    </w:rPr>
  </w:style>
  <w:style w:type="paragraph" w:customStyle="1" w:styleId="ConsPlusCell">
    <w:name w:val="ConsPlusCell"/>
    <w:uiPriority w:val="99"/>
    <w:rsid w:val="00F50ED5"/>
    <w:pPr>
      <w:autoSpaceDE w:val="0"/>
      <w:autoSpaceDN w:val="0"/>
      <w:adjustRightInd w:val="0"/>
    </w:pPr>
    <w:rPr>
      <w:rFonts w:ascii="Courier New" w:hAnsi="Courier New" w:cs="Courier New"/>
      <w:sz w:val="20"/>
      <w:szCs w:val="20"/>
    </w:rPr>
  </w:style>
  <w:style w:type="paragraph" w:styleId="aa">
    <w:name w:val="List Paragraph"/>
    <w:basedOn w:val="a"/>
    <w:uiPriority w:val="34"/>
    <w:qFormat/>
    <w:rsid w:val="00237C64"/>
    <w:pPr>
      <w:ind w:left="720"/>
      <w:contextualSpacing/>
    </w:pPr>
  </w:style>
  <w:style w:type="paragraph" w:styleId="ab">
    <w:name w:val="Normal (Web)"/>
    <w:basedOn w:val="a"/>
    <w:uiPriority w:val="99"/>
    <w:semiHidden/>
    <w:unhideWhenUsed/>
    <w:rsid w:val="00B87A57"/>
    <w:pPr>
      <w:spacing w:before="100" w:beforeAutospacing="1" w:after="100" w:afterAutospacing="1"/>
    </w:pPr>
  </w:style>
  <w:style w:type="character" w:styleId="ac">
    <w:name w:val="Strong"/>
    <w:basedOn w:val="a0"/>
    <w:uiPriority w:val="22"/>
    <w:qFormat/>
    <w:locked/>
    <w:rsid w:val="00B87A57"/>
    <w:rPr>
      <w:b/>
      <w:bCs/>
    </w:rPr>
  </w:style>
  <w:style w:type="character" w:styleId="ad">
    <w:name w:val="Emphasis"/>
    <w:basedOn w:val="a0"/>
    <w:uiPriority w:val="20"/>
    <w:qFormat/>
    <w:locked/>
    <w:rsid w:val="00B87A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157824">
      <w:bodyDiv w:val="1"/>
      <w:marLeft w:val="0"/>
      <w:marRight w:val="0"/>
      <w:marTop w:val="0"/>
      <w:marBottom w:val="0"/>
      <w:divBdr>
        <w:top w:val="none" w:sz="0" w:space="0" w:color="auto"/>
        <w:left w:val="none" w:sz="0" w:space="0" w:color="auto"/>
        <w:bottom w:val="none" w:sz="0" w:space="0" w:color="auto"/>
        <w:right w:val="none" w:sz="0" w:space="0" w:color="auto"/>
      </w:divBdr>
    </w:div>
    <w:div w:id="936210100">
      <w:marLeft w:val="0"/>
      <w:marRight w:val="0"/>
      <w:marTop w:val="0"/>
      <w:marBottom w:val="0"/>
      <w:divBdr>
        <w:top w:val="none" w:sz="0" w:space="0" w:color="auto"/>
        <w:left w:val="none" w:sz="0" w:space="0" w:color="auto"/>
        <w:bottom w:val="none" w:sz="0" w:space="0" w:color="auto"/>
        <w:right w:val="none" w:sz="0" w:space="0" w:color="auto"/>
      </w:divBdr>
    </w:div>
    <w:div w:id="936210101">
      <w:marLeft w:val="0"/>
      <w:marRight w:val="0"/>
      <w:marTop w:val="0"/>
      <w:marBottom w:val="0"/>
      <w:divBdr>
        <w:top w:val="none" w:sz="0" w:space="0" w:color="auto"/>
        <w:left w:val="none" w:sz="0" w:space="0" w:color="auto"/>
        <w:bottom w:val="none" w:sz="0" w:space="0" w:color="auto"/>
        <w:right w:val="none" w:sz="0" w:space="0" w:color="auto"/>
      </w:divBdr>
    </w:div>
    <w:div w:id="936210102">
      <w:marLeft w:val="0"/>
      <w:marRight w:val="0"/>
      <w:marTop w:val="0"/>
      <w:marBottom w:val="0"/>
      <w:divBdr>
        <w:top w:val="none" w:sz="0" w:space="0" w:color="auto"/>
        <w:left w:val="none" w:sz="0" w:space="0" w:color="auto"/>
        <w:bottom w:val="none" w:sz="0" w:space="0" w:color="auto"/>
        <w:right w:val="none" w:sz="0" w:space="0" w:color="auto"/>
      </w:divBdr>
    </w:div>
    <w:div w:id="936210103">
      <w:marLeft w:val="0"/>
      <w:marRight w:val="0"/>
      <w:marTop w:val="0"/>
      <w:marBottom w:val="0"/>
      <w:divBdr>
        <w:top w:val="none" w:sz="0" w:space="0" w:color="auto"/>
        <w:left w:val="none" w:sz="0" w:space="0" w:color="auto"/>
        <w:bottom w:val="none" w:sz="0" w:space="0" w:color="auto"/>
        <w:right w:val="none" w:sz="0" w:space="0" w:color="auto"/>
      </w:divBdr>
    </w:div>
    <w:div w:id="936210104">
      <w:marLeft w:val="0"/>
      <w:marRight w:val="0"/>
      <w:marTop w:val="0"/>
      <w:marBottom w:val="0"/>
      <w:divBdr>
        <w:top w:val="none" w:sz="0" w:space="0" w:color="auto"/>
        <w:left w:val="none" w:sz="0" w:space="0" w:color="auto"/>
        <w:bottom w:val="none" w:sz="0" w:space="0" w:color="auto"/>
        <w:right w:val="none" w:sz="0" w:space="0" w:color="auto"/>
      </w:divBdr>
    </w:div>
    <w:div w:id="936210105">
      <w:marLeft w:val="0"/>
      <w:marRight w:val="0"/>
      <w:marTop w:val="0"/>
      <w:marBottom w:val="0"/>
      <w:divBdr>
        <w:top w:val="none" w:sz="0" w:space="0" w:color="auto"/>
        <w:left w:val="none" w:sz="0" w:space="0" w:color="auto"/>
        <w:bottom w:val="none" w:sz="0" w:space="0" w:color="auto"/>
        <w:right w:val="none" w:sz="0" w:space="0" w:color="auto"/>
      </w:divBdr>
    </w:div>
    <w:div w:id="936210106">
      <w:marLeft w:val="0"/>
      <w:marRight w:val="0"/>
      <w:marTop w:val="0"/>
      <w:marBottom w:val="0"/>
      <w:divBdr>
        <w:top w:val="none" w:sz="0" w:space="0" w:color="auto"/>
        <w:left w:val="none" w:sz="0" w:space="0" w:color="auto"/>
        <w:bottom w:val="none" w:sz="0" w:space="0" w:color="auto"/>
        <w:right w:val="none" w:sz="0" w:space="0" w:color="auto"/>
      </w:divBdr>
    </w:div>
    <w:div w:id="936210107">
      <w:marLeft w:val="0"/>
      <w:marRight w:val="0"/>
      <w:marTop w:val="0"/>
      <w:marBottom w:val="0"/>
      <w:divBdr>
        <w:top w:val="none" w:sz="0" w:space="0" w:color="auto"/>
        <w:left w:val="none" w:sz="0" w:space="0" w:color="auto"/>
        <w:bottom w:val="none" w:sz="0" w:space="0" w:color="auto"/>
        <w:right w:val="none" w:sz="0" w:space="0" w:color="auto"/>
      </w:divBdr>
    </w:div>
    <w:div w:id="9362101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sstandart.gov.by/the-unified-register-of-issued-certificates-of-conformity-and-registered-declarations-of-conformity-of-the-customs-unio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souz.belgiss.by/" TargetMode="External"/><Relationship Id="rId4" Type="http://schemas.openxmlformats.org/officeDocument/2006/relationships/settings" Target="settings.xml"/><Relationship Id="rId9" Type="http://schemas.openxmlformats.org/officeDocument/2006/relationships/hyperlink" Target="http://gosstandart.gov.by/the-register-of-dangerous-products-prohibited-for-import-and-(or)-circulation-on-the-territory-of-the-republic-of-bela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4100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РЕСПУБЛИКИ БЕЛАРУСЬ</vt:lpstr>
    </vt:vector>
  </TitlesOfParts>
  <Company>RCHEPH</Company>
  <LinksUpToDate>false</LinksUpToDate>
  <CharactersWithSpaces>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РЕСПУБЛИКИ БЕЛАРУСЬ</dc:title>
  <dc:creator>Шик</dc:creator>
  <cp:lastModifiedBy>Администратор</cp:lastModifiedBy>
  <cp:revision>2</cp:revision>
  <cp:lastPrinted>2018-06-25T12:52:00Z</cp:lastPrinted>
  <dcterms:created xsi:type="dcterms:W3CDTF">2018-07-10T05:18:00Z</dcterms:created>
  <dcterms:modified xsi:type="dcterms:W3CDTF">2018-07-10T05:18:00Z</dcterms:modified>
</cp:coreProperties>
</file>