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BFA6" w14:textId="77777777" w:rsidR="00E87096" w:rsidRDefault="00E87096" w:rsidP="00E87096">
      <w:pPr>
        <w:pStyle w:val="af3"/>
        <w:tabs>
          <w:tab w:val="left" w:pos="5103"/>
          <w:tab w:val="left" w:pos="6480"/>
        </w:tabs>
        <w:spacing w:after="0" w:line="280" w:lineRule="exact"/>
        <w:ind w:left="0" w:right="4536"/>
        <w:rPr>
          <w:szCs w:val="30"/>
        </w:rPr>
      </w:pPr>
      <w:bookmarkStart w:id="0" w:name="_GoBack"/>
      <w:bookmarkEnd w:id="0"/>
      <w:r>
        <w:rPr>
          <w:szCs w:val="30"/>
        </w:rPr>
        <w:t xml:space="preserve">Комментарий </w:t>
      </w:r>
    </w:p>
    <w:p w14:paraId="0C33147E" w14:textId="77777777" w:rsidR="00E87096" w:rsidRDefault="00E87096" w:rsidP="00E87096">
      <w:pPr>
        <w:tabs>
          <w:tab w:val="left" w:pos="4111"/>
          <w:tab w:val="left" w:pos="5103"/>
          <w:tab w:val="left" w:pos="7938"/>
          <w:tab w:val="left" w:pos="8505"/>
        </w:tabs>
        <w:spacing w:line="280" w:lineRule="exact"/>
        <w:ind w:right="4536"/>
        <w:jc w:val="both"/>
      </w:pPr>
      <w:r>
        <w:rPr>
          <w:szCs w:val="30"/>
        </w:rPr>
        <w:t xml:space="preserve">к постановлению </w:t>
      </w:r>
      <w:r>
        <w:t>Совета Министров Республики Беларусь и Национального банка Республики Беларусь от 15 ноября 2021 г. № 647/11 «Об изменении постановления Совета Министров Республики Беларусь и Национального банка Республики Беларусь от 6 июля 2011 г. № 924/16»</w:t>
      </w:r>
    </w:p>
    <w:p w14:paraId="1EA5E504" w14:textId="77777777" w:rsidR="00E87096" w:rsidRDefault="00E87096" w:rsidP="00E87096">
      <w:pPr>
        <w:tabs>
          <w:tab w:val="left" w:pos="5103"/>
        </w:tabs>
        <w:spacing w:line="360" w:lineRule="auto"/>
        <w:ind w:firstLine="709"/>
        <w:jc w:val="both"/>
        <w:rPr>
          <w:spacing w:val="-4"/>
          <w:szCs w:val="30"/>
        </w:rPr>
      </w:pPr>
    </w:p>
    <w:p w14:paraId="5D4F899E" w14:textId="2DCFF96F" w:rsidR="00E87096" w:rsidRDefault="00E87096" w:rsidP="00E87096">
      <w:pPr>
        <w:ind w:firstLine="709"/>
        <w:jc w:val="both"/>
        <w:rPr>
          <w:szCs w:val="30"/>
        </w:rPr>
      </w:pPr>
      <w:r>
        <w:rPr>
          <w:szCs w:val="30"/>
        </w:rPr>
        <w:t xml:space="preserve">Постановление Совета Министров Республики Беларусь и Национального банка Республики Беларусь от 15 ноября 2021 г. № 647/11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647/11) принято в целях реализации необходимых мер по наведению порядка на </w:t>
      </w:r>
      <w:r>
        <w:rPr>
          <w:b/>
          <w:bCs/>
          <w:szCs w:val="30"/>
        </w:rPr>
        <w:t>рынках</w:t>
      </w:r>
      <w:r>
        <w:rPr>
          <w:szCs w:val="30"/>
        </w:rPr>
        <w:t xml:space="preserve"> республики, улучшения условий </w:t>
      </w:r>
      <w:r w:rsidR="002B1280">
        <w:rPr>
          <w:szCs w:val="30"/>
        </w:rPr>
        <w:t>про</w:t>
      </w:r>
      <w:r>
        <w:rPr>
          <w:szCs w:val="30"/>
        </w:rPr>
        <w:t xml:space="preserve">ведения </w:t>
      </w:r>
      <w:r>
        <w:rPr>
          <w:b/>
          <w:szCs w:val="30"/>
        </w:rPr>
        <w:t>безналичных расчетов</w:t>
      </w:r>
      <w:r>
        <w:rPr>
          <w:szCs w:val="30"/>
        </w:rPr>
        <w:t xml:space="preserve"> юридическими лицами и индивидуальными предпринимателями с покупателями (потребителями) за реализуемые товары (работы, услуги), а также совершенствования условий применения программных касс.</w:t>
      </w:r>
      <w:r w:rsidR="00C469BB">
        <w:rPr>
          <w:szCs w:val="30"/>
        </w:rPr>
        <w:t xml:space="preserve"> Так, в частности, постановлением № 647/11 предусматривается.</w:t>
      </w:r>
    </w:p>
    <w:p w14:paraId="447F8114" w14:textId="15CBA64D" w:rsidR="00A91BD3" w:rsidRDefault="00C469BB" w:rsidP="00DE1977">
      <w:pPr>
        <w:ind w:firstLine="708"/>
        <w:jc w:val="both"/>
        <w:rPr>
          <w:color w:val="000000"/>
          <w:szCs w:val="30"/>
          <w:shd w:val="clear" w:color="auto" w:fill="FFFFFF"/>
        </w:rPr>
      </w:pPr>
      <w:r>
        <w:rPr>
          <w:szCs w:val="30"/>
        </w:rPr>
        <w:t xml:space="preserve">1. </w:t>
      </w:r>
      <w:r w:rsidR="00DE1977">
        <w:rPr>
          <w:szCs w:val="30"/>
        </w:rPr>
        <w:t xml:space="preserve">В целях обеспечения надлежащего контроля за отражением </w:t>
      </w:r>
      <w:r w:rsidR="006A28B5">
        <w:rPr>
          <w:szCs w:val="30"/>
        </w:rPr>
        <w:t xml:space="preserve">получаемой </w:t>
      </w:r>
      <w:r w:rsidR="00DE1977">
        <w:rPr>
          <w:szCs w:val="30"/>
        </w:rPr>
        <w:t>субъектами хозяйствования выручки</w:t>
      </w:r>
      <w:r w:rsidR="006A28B5">
        <w:rPr>
          <w:szCs w:val="30"/>
        </w:rPr>
        <w:t xml:space="preserve"> </w:t>
      </w:r>
      <w:r w:rsidR="00DE1977">
        <w:t>вв</w:t>
      </w:r>
      <w:r>
        <w:t>одится</w:t>
      </w:r>
      <w:r w:rsidR="00DE1977">
        <w:t xml:space="preserve"> </w:t>
      </w:r>
      <w:r w:rsidR="00DE1977" w:rsidRPr="006A28B5">
        <w:rPr>
          <w:b/>
          <w:bCs/>
        </w:rPr>
        <w:t>обязанност</w:t>
      </w:r>
      <w:r>
        <w:rPr>
          <w:b/>
          <w:bCs/>
        </w:rPr>
        <w:t>ь</w:t>
      </w:r>
      <w:r w:rsidR="00DE1977" w:rsidRPr="006A28B5">
        <w:rPr>
          <w:b/>
          <w:bCs/>
        </w:rPr>
        <w:t xml:space="preserve"> </w:t>
      </w:r>
      <w:r w:rsidR="00DE1977" w:rsidRPr="006A28B5">
        <w:rPr>
          <w:b/>
          <w:bCs/>
          <w:szCs w:val="30"/>
        </w:rPr>
        <w:t>использования кассового оборудования при приеме денежных средств</w:t>
      </w:r>
      <w:r w:rsidR="006A28B5" w:rsidRPr="006A28B5">
        <w:rPr>
          <w:b/>
          <w:bCs/>
          <w:szCs w:val="30"/>
        </w:rPr>
        <w:t xml:space="preserve"> при продаже </w:t>
      </w:r>
      <w:r w:rsidR="006A28B5" w:rsidRPr="006A28B5">
        <w:rPr>
          <w:b/>
          <w:bCs/>
        </w:rPr>
        <w:t>продовольственных</w:t>
      </w:r>
      <w:r w:rsidR="006A28B5" w:rsidRPr="006A28B5">
        <w:rPr>
          <w:b/>
          <w:bCs/>
          <w:szCs w:val="30"/>
        </w:rPr>
        <w:t xml:space="preserve"> товаров на торговых местах </w:t>
      </w:r>
      <w:r w:rsidR="006A28B5" w:rsidRPr="006A28B5">
        <w:rPr>
          <w:b/>
          <w:bCs/>
        </w:rPr>
        <w:t>на рынках и ярмарках</w:t>
      </w:r>
      <w:r w:rsidR="00A91BD3">
        <w:rPr>
          <w:szCs w:val="30"/>
        </w:rPr>
        <w:t>,</w:t>
      </w:r>
      <w:r w:rsidR="00DE1977" w:rsidRPr="00DE1977">
        <w:rPr>
          <w:szCs w:val="30"/>
        </w:rPr>
        <w:t xml:space="preserve"> путём </w:t>
      </w:r>
      <w:r w:rsidR="00DE1977" w:rsidRPr="00DE1977">
        <w:rPr>
          <w:bCs/>
          <w:szCs w:val="30"/>
        </w:rPr>
        <w:t>исключения подпункта 35.4</w:t>
      </w:r>
      <w:r w:rsidR="00E87096">
        <w:rPr>
          <w:bCs/>
          <w:szCs w:val="30"/>
        </w:rPr>
        <w:t xml:space="preserve"> пункта 35 </w:t>
      </w:r>
      <w:r w:rsidR="00E87096" w:rsidRPr="00CF4B26">
        <w:rPr>
          <w:szCs w:val="30"/>
        </w:rPr>
        <w:t>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г. № 924/16 (далее – Положение № 924/16</w:t>
      </w:r>
      <w:r w:rsidR="00E87096">
        <w:rPr>
          <w:szCs w:val="30"/>
        </w:rPr>
        <w:t xml:space="preserve">, </w:t>
      </w:r>
      <w:r w:rsidR="00E87096" w:rsidRPr="00CF4B26">
        <w:rPr>
          <w:szCs w:val="30"/>
        </w:rPr>
        <w:t>постановление</w:t>
      </w:r>
      <w:r w:rsidR="00E87096">
        <w:rPr>
          <w:szCs w:val="30"/>
        </w:rPr>
        <w:t xml:space="preserve"> </w:t>
      </w:r>
      <w:r w:rsidR="00341008">
        <w:rPr>
          <w:szCs w:val="30"/>
        </w:rPr>
        <w:br/>
      </w:r>
      <w:r w:rsidR="00E87096" w:rsidRPr="00CF4B26">
        <w:rPr>
          <w:szCs w:val="30"/>
        </w:rPr>
        <w:t>№ 924/16),</w:t>
      </w:r>
      <w:r w:rsidR="00E87096">
        <w:rPr>
          <w:szCs w:val="30"/>
        </w:rPr>
        <w:t xml:space="preserve"> </w:t>
      </w:r>
      <w:r w:rsidR="00DE1977" w:rsidRPr="00DE1977">
        <w:rPr>
          <w:bCs/>
          <w:szCs w:val="30"/>
        </w:rPr>
        <w:t>из перечня случаев</w:t>
      </w:r>
      <w:r w:rsidR="00DE1977">
        <w:rPr>
          <w:bCs/>
          <w:szCs w:val="30"/>
        </w:rPr>
        <w:t>,</w:t>
      </w:r>
      <w:r w:rsidR="00DE1977" w:rsidRPr="00DE1977">
        <w:rPr>
          <w:bCs/>
          <w:szCs w:val="30"/>
        </w:rPr>
        <w:t xml:space="preserve"> когда </w:t>
      </w:r>
      <w:r w:rsidR="00A91BD3">
        <w:rPr>
          <w:bCs/>
          <w:szCs w:val="30"/>
        </w:rPr>
        <w:t xml:space="preserve">субъекты хозяйствования </w:t>
      </w:r>
      <w:r w:rsidR="00DE1977" w:rsidRPr="00DE1977">
        <w:rPr>
          <w:color w:val="000000"/>
          <w:szCs w:val="30"/>
          <w:shd w:val="clear" w:color="auto" w:fill="FFFFFF"/>
        </w:rPr>
        <w:t>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</w:t>
      </w:r>
      <w:r w:rsidR="00A91BD3">
        <w:rPr>
          <w:color w:val="000000"/>
          <w:szCs w:val="30"/>
          <w:shd w:val="clear" w:color="auto" w:fill="FFFFFF"/>
        </w:rPr>
        <w:t>.</w:t>
      </w:r>
    </w:p>
    <w:p w14:paraId="7F6D8186" w14:textId="6CA0531E" w:rsidR="002C636C" w:rsidRPr="002C636C" w:rsidRDefault="002C636C" w:rsidP="00DE1977">
      <w:pPr>
        <w:ind w:firstLine="708"/>
        <w:jc w:val="both"/>
        <w:rPr>
          <w:color w:val="000000"/>
          <w:szCs w:val="30"/>
          <w:shd w:val="clear" w:color="auto" w:fill="FFFFFF"/>
        </w:rPr>
      </w:pPr>
      <w:r>
        <w:rPr>
          <w:color w:val="000000"/>
          <w:szCs w:val="30"/>
          <w:shd w:val="clear" w:color="auto" w:fill="FFFFFF"/>
        </w:rPr>
        <w:t xml:space="preserve">Указанная норма </w:t>
      </w:r>
      <w:r>
        <w:t xml:space="preserve">вступает в силу через шесть месяцев после официального опубликования постановления </w:t>
      </w:r>
      <w:r>
        <w:rPr>
          <w:szCs w:val="30"/>
        </w:rPr>
        <w:t xml:space="preserve">№ 647/11 – </w:t>
      </w:r>
      <w:r w:rsidRPr="002C636C">
        <w:rPr>
          <w:b/>
          <w:bCs/>
          <w:szCs w:val="30"/>
        </w:rPr>
        <w:t>с 18.05.202</w:t>
      </w:r>
      <w:r w:rsidR="00C469BB">
        <w:rPr>
          <w:b/>
          <w:bCs/>
          <w:szCs w:val="30"/>
        </w:rPr>
        <w:t>2</w:t>
      </w:r>
      <w:r w:rsidRPr="002C636C">
        <w:rPr>
          <w:b/>
          <w:bCs/>
          <w:szCs w:val="30"/>
        </w:rPr>
        <w:t>.</w:t>
      </w:r>
    </w:p>
    <w:p w14:paraId="31C5F1B3" w14:textId="1DB1C83A" w:rsidR="00981CE6" w:rsidRPr="0076490E" w:rsidRDefault="00C469BB" w:rsidP="00A41B09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Учитывая вносимые постановлением № 647/11 изменения, о</w:t>
      </w:r>
      <w:r w:rsidR="002C636C">
        <w:rPr>
          <w:szCs w:val="30"/>
        </w:rPr>
        <w:t>бращаем внимание, что д</w:t>
      </w:r>
      <w:r w:rsidR="00981CE6" w:rsidRPr="0076490E">
        <w:rPr>
          <w:szCs w:val="30"/>
        </w:rPr>
        <w:t xml:space="preserve">ля обеспечения требований законодательства </w:t>
      </w:r>
      <w:r w:rsidR="0076490E">
        <w:rPr>
          <w:szCs w:val="30"/>
        </w:rPr>
        <w:t xml:space="preserve">по использованию кассового оборудования </w:t>
      </w:r>
      <w:r w:rsidR="00981CE6" w:rsidRPr="0076490E">
        <w:rPr>
          <w:szCs w:val="30"/>
        </w:rPr>
        <w:t>субъектам хозяйствования необходимо заблаговременно:</w:t>
      </w:r>
    </w:p>
    <w:p w14:paraId="11D6342D" w14:textId="77777777" w:rsidR="00981CE6" w:rsidRPr="0076490E" w:rsidRDefault="00981CE6" w:rsidP="00A41B09">
      <w:pPr>
        <w:spacing w:after="1" w:line="300" w:lineRule="atLeast"/>
        <w:ind w:right="-1" w:firstLine="709"/>
        <w:jc w:val="both"/>
      </w:pPr>
      <w:r w:rsidRPr="0076490E">
        <w:rPr>
          <w:szCs w:val="30"/>
        </w:rPr>
        <w:t xml:space="preserve">приобрести </w:t>
      </w:r>
      <w:r w:rsidRPr="0076490E">
        <w:t>кассовые суммирующие аппараты (далее – кассовые аппараты) либо программные кассы;</w:t>
      </w:r>
    </w:p>
    <w:p w14:paraId="619C5526" w14:textId="5DA197A3" w:rsidR="00981CE6" w:rsidRPr="002207E0" w:rsidRDefault="00981CE6" w:rsidP="00A41B09">
      <w:pPr>
        <w:spacing w:after="1" w:line="300" w:lineRule="atLeast"/>
        <w:ind w:right="-1" w:firstLine="709"/>
        <w:jc w:val="both"/>
      </w:pPr>
      <w:r w:rsidRPr="002207E0">
        <w:rPr>
          <w:szCs w:val="30"/>
        </w:rPr>
        <w:t xml:space="preserve">заключить с </w:t>
      </w:r>
      <w:r w:rsidRPr="002207E0">
        <w:t xml:space="preserve">республиканским унитарным предприятием «Информационно-издательский центр по налогам и сборам» </w:t>
      </w:r>
      <w:r w:rsidR="00C469BB">
        <w:br/>
      </w:r>
      <w:r w:rsidR="007D721A">
        <w:lastRenderedPageBreak/>
        <w:t xml:space="preserve">(далее – РУП ИИЦ) </w:t>
      </w:r>
      <w:r w:rsidRPr="002207E0">
        <w:t xml:space="preserve">гражданско-правовой договор на регистрацию и информационное обслуживание кассового оборудования в </w:t>
      </w:r>
      <w:r w:rsidRPr="002207E0">
        <w:rPr>
          <w:szCs w:val="30"/>
        </w:rPr>
        <w:t>системе контроля кассового оборудования</w:t>
      </w:r>
      <w:r w:rsidR="00993474">
        <w:rPr>
          <w:szCs w:val="30"/>
        </w:rPr>
        <w:t xml:space="preserve"> (далее – СККО)</w:t>
      </w:r>
      <w:r w:rsidRPr="002207E0">
        <w:t>.</w:t>
      </w:r>
    </w:p>
    <w:p w14:paraId="457B727D" w14:textId="34EB87BF" w:rsidR="00981CE6" w:rsidRPr="00C469BB" w:rsidRDefault="00C469BB" w:rsidP="00C469BB">
      <w:pPr>
        <w:spacing w:line="280" w:lineRule="exact"/>
        <w:ind w:firstLine="709"/>
        <w:jc w:val="both"/>
        <w:rPr>
          <w:i/>
          <w:iCs/>
        </w:rPr>
      </w:pPr>
      <w:r w:rsidRPr="00C469BB">
        <w:rPr>
          <w:i/>
          <w:iCs/>
          <w:szCs w:val="30"/>
        </w:rPr>
        <w:t xml:space="preserve">Справочно. </w:t>
      </w:r>
      <w:r w:rsidR="00981CE6" w:rsidRPr="00C469BB">
        <w:rPr>
          <w:i/>
          <w:iCs/>
          <w:szCs w:val="30"/>
        </w:rPr>
        <w:t xml:space="preserve">Информация о моделях </w:t>
      </w:r>
      <w:r w:rsidR="00981CE6" w:rsidRPr="00C469BB">
        <w:rPr>
          <w:i/>
          <w:iCs/>
        </w:rPr>
        <w:t xml:space="preserve">кассовых аппаратов, разрешенных к использованию на территории </w:t>
      </w:r>
      <w:r w:rsidR="00981CE6" w:rsidRPr="00C469BB">
        <w:rPr>
          <w:i/>
          <w:iCs/>
          <w:szCs w:val="30"/>
        </w:rPr>
        <w:t xml:space="preserve">Республики Беларусь, содержится в </w:t>
      </w:r>
      <w:r w:rsidR="00981CE6" w:rsidRPr="00C469BB">
        <w:rPr>
          <w:i/>
          <w:iCs/>
        </w:rPr>
        <w:t xml:space="preserve">Государственном </w:t>
      </w:r>
      <w:hyperlink r:id="rId9" w:history="1">
        <w:r w:rsidR="00981CE6" w:rsidRPr="00C469BB">
          <w:rPr>
            <w:i/>
            <w:iCs/>
            <w:szCs w:val="30"/>
          </w:rPr>
          <w:t>реестр</w:t>
        </w:r>
      </w:hyperlink>
      <w:r w:rsidR="00981CE6" w:rsidRPr="00C469BB">
        <w:rPr>
          <w:i/>
          <w:iCs/>
          <w:szCs w:val="30"/>
        </w:rPr>
        <w:t>е</w:t>
      </w:r>
      <w:r w:rsidR="00981CE6" w:rsidRPr="00C469BB">
        <w:rPr>
          <w:i/>
          <w:iCs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2BE3FD87" w14:textId="074B916E" w:rsidR="00981CE6" w:rsidRPr="00C469BB" w:rsidRDefault="00981CE6" w:rsidP="00C469BB">
      <w:pPr>
        <w:spacing w:line="280" w:lineRule="exact"/>
        <w:ind w:firstLine="709"/>
        <w:jc w:val="both"/>
        <w:rPr>
          <w:i/>
          <w:iCs/>
        </w:rPr>
      </w:pPr>
      <w:r w:rsidRPr="00C469BB">
        <w:rPr>
          <w:i/>
          <w:iCs/>
          <w:szCs w:val="30"/>
        </w:rPr>
        <w:t xml:space="preserve"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</w:t>
      </w:r>
      <w:r w:rsidRPr="00C469BB">
        <w:rPr>
          <w:i/>
          <w:iCs/>
        </w:rPr>
        <w:t xml:space="preserve">в глобальной компьютерной сети Интернет на официальном сайте </w:t>
      </w:r>
      <w:r w:rsidR="007D721A" w:rsidRPr="00C469BB">
        <w:rPr>
          <w:i/>
          <w:iCs/>
        </w:rPr>
        <w:t xml:space="preserve">РУП ИИЦ </w:t>
      </w:r>
      <w:r w:rsidRPr="00C469BB">
        <w:rPr>
          <w:i/>
          <w:iCs/>
        </w:rPr>
        <w:t>(</w:t>
      </w:r>
      <w:r w:rsidRPr="00C469BB">
        <w:rPr>
          <w:i/>
          <w:iCs/>
          <w:lang w:val="en-US"/>
        </w:rPr>
        <w:t>info</w:t>
      </w:r>
      <w:r w:rsidRPr="00C469BB">
        <w:rPr>
          <w:i/>
          <w:iCs/>
        </w:rPr>
        <w:t>-</w:t>
      </w:r>
      <w:r w:rsidRPr="00C469BB">
        <w:rPr>
          <w:i/>
          <w:iCs/>
          <w:lang w:val="en-US"/>
        </w:rPr>
        <w:t>center</w:t>
      </w:r>
      <w:r w:rsidRPr="00C469BB">
        <w:rPr>
          <w:i/>
          <w:iCs/>
        </w:rPr>
        <w:t>.</w:t>
      </w:r>
      <w:proofErr w:type="spellStart"/>
      <w:r w:rsidRPr="00C469BB">
        <w:rPr>
          <w:i/>
          <w:iCs/>
        </w:rPr>
        <w:t>by</w:t>
      </w:r>
      <w:proofErr w:type="spellEnd"/>
      <w:r w:rsidRPr="00C469BB">
        <w:rPr>
          <w:i/>
          <w:iCs/>
        </w:rPr>
        <w:t>).</w:t>
      </w:r>
    </w:p>
    <w:p w14:paraId="6481EEE5" w14:textId="33EAEE56" w:rsidR="00981CE6" w:rsidRPr="005A154F" w:rsidRDefault="00C469BB" w:rsidP="00382811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Перед обращением в РУП ИИЦ</w:t>
      </w:r>
      <w:r w:rsidR="00981CE6" w:rsidRPr="005A154F">
        <w:rPr>
          <w:szCs w:val="30"/>
        </w:rPr>
        <w:t xml:space="preserve"> субъектам хозяйствования:</w:t>
      </w:r>
    </w:p>
    <w:p w14:paraId="67B6B2A3" w14:textId="77777777" w:rsidR="00981CE6" w:rsidRPr="005A154F" w:rsidRDefault="00981CE6" w:rsidP="00382811">
      <w:pPr>
        <w:spacing w:after="1" w:line="300" w:lineRule="atLeast"/>
        <w:ind w:right="-1" w:firstLine="709"/>
        <w:jc w:val="both"/>
        <w:rPr>
          <w:szCs w:val="30"/>
        </w:rPr>
      </w:pPr>
      <w:r w:rsidRPr="005A154F">
        <w:rPr>
          <w:szCs w:val="30"/>
        </w:rPr>
        <w:t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аппарата;</w:t>
      </w:r>
    </w:p>
    <w:p w14:paraId="66F0032F" w14:textId="77777777" w:rsidR="00981CE6" w:rsidRDefault="00981CE6" w:rsidP="00382811">
      <w:pPr>
        <w:spacing w:after="1" w:line="300" w:lineRule="atLeast"/>
        <w:ind w:right="-1" w:firstLine="709"/>
        <w:jc w:val="both"/>
        <w:rPr>
          <w:szCs w:val="30"/>
        </w:rPr>
      </w:pPr>
      <w:r w:rsidRPr="005A154F">
        <w:rPr>
          <w:szCs w:val="30"/>
        </w:rPr>
        <w:t>намеревающимся использовать программную кассу необходимо заключить договор с оператором программной кассовой системы.</w:t>
      </w:r>
    </w:p>
    <w:p w14:paraId="7100546C" w14:textId="37CD570B" w:rsidR="00981CE6" w:rsidRDefault="00981CE6" w:rsidP="00382811">
      <w:pPr>
        <w:ind w:right="-1" w:firstLine="709"/>
        <w:jc w:val="both"/>
        <w:rPr>
          <w:szCs w:val="30"/>
        </w:rPr>
      </w:pPr>
      <w:r w:rsidRPr="0076490E">
        <w:rPr>
          <w:szCs w:val="30"/>
        </w:rPr>
        <w:t xml:space="preserve">Кроме того, индивидуальным предпринимателям, </w:t>
      </w:r>
      <w:r w:rsidRPr="0076490E">
        <w:rPr>
          <w:rStyle w:val="itemtext1"/>
          <w:rFonts w:ascii="Times New Roman" w:hAnsi="Times New Roman" w:cs="Times New Roman"/>
          <w:sz w:val="30"/>
          <w:szCs w:val="30"/>
        </w:rPr>
        <w:t xml:space="preserve">не имеющим текущего (расчетного) счета в банке, </w:t>
      </w:r>
      <w:r w:rsidR="0076490E">
        <w:rPr>
          <w:rStyle w:val="itemtext1"/>
          <w:rFonts w:ascii="Times New Roman" w:hAnsi="Times New Roman" w:cs="Times New Roman"/>
          <w:sz w:val="30"/>
          <w:szCs w:val="30"/>
        </w:rPr>
        <w:t>у которых во</w:t>
      </w:r>
      <w:r w:rsidR="00831CDB">
        <w:rPr>
          <w:rStyle w:val="itemtext1"/>
          <w:rFonts w:ascii="Times New Roman" w:hAnsi="Times New Roman" w:cs="Times New Roman"/>
          <w:sz w:val="30"/>
          <w:szCs w:val="30"/>
        </w:rPr>
        <w:t xml:space="preserve">зникнет обязанность </w:t>
      </w:r>
      <w:r w:rsidRPr="0076490E">
        <w:rPr>
          <w:szCs w:val="30"/>
        </w:rPr>
        <w:t>использова</w:t>
      </w:r>
      <w:r w:rsidR="00831CDB">
        <w:rPr>
          <w:szCs w:val="30"/>
        </w:rPr>
        <w:t>ния</w:t>
      </w:r>
      <w:r w:rsidRPr="0076490E">
        <w:rPr>
          <w:szCs w:val="30"/>
        </w:rPr>
        <w:t xml:space="preserve"> кассово</w:t>
      </w:r>
      <w:r w:rsidR="00831CDB">
        <w:rPr>
          <w:szCs w:val="30"/>
        </w:rPr>
        <w:t>го</w:t>
      </w:r>
      <w:r w:rsidRPr="0076490E">
        <w:rPr>
          <w:szCs w:val="30"/>
        </w:rPr>
        <w:t xml:space="preserve"> оборудовани</w:t>
      </w:r>
      <w:r w:rsidR="00831CDB">
        <w:rPr>
          <w:szCs w:val="30"/>
        </w:rPr>
        <w:t>я</w:t>
      </w:r>
      <w:r w:rsidRPr="0076490E">
        <w:rPr>
          <w:szCs w:val="30"/>
        </w:rPr>
        <w:t xml:space="preserve">, </w:t>
      </w:r>
      <w:r w:rsidR="00831CDB">
        <w:rPr>
          <w:szCs w:val="30"/>
        </w:rPr>
        <w:t xml:space="preserve">необходимо будет </w:t>
      </w:r>
      <w:r w:rsidRPr="0076490E">
        <w:rPr>
          <w:rStyle w:val="itemtext1"/>
          <w:rFonts w:ascii="Times New Roman" w:hAnsi="Times New Roman" w:cs="Times New Roman"/>
          <w:sz w:val="30"/>
          <w:szCs w:val="30"/>
        </w:rPr>
        <w:t>открыть такой счет</w:t>
      </w:r>
      <w:r w:rsidRPr="0076490E">
        <w:rPr>
          <w:szCs w:val="30"/>
        </w:rPr>
        <w:t xml:space="preserve"> в соответствии с требованиями пункта 1 Указа Президента Республики Беларусь от 22 февраля 2000 г. № 82 «О некоторых мерах по упорядочению расчетов в Республике Беларусь».</w:t>
      </w:r>
    </w:p>
    <w:p w14:paraId="260C4273" w14:textId="66A14A29" w:rsidR="00C469BB" w:rsidRDefault="00C469BB" w:rsidP="002C3D0C">
      <w:pPr>
        <w:ind w:firstLine="708"/>
        <w:jc w:val="both"/>
      </w:pPr>
      <w:r>
        <w:t xml:space="preserve">2. </w:t>
      </w:r>
      <w:r w:rsidR="00953C2C" w:rsidRPr="008A2AA7">
        <w:t>В целях</w:t>
      </w:r>
      <w:r w:rsidR="00953C2C" w:rsidRPr="008A2AA7">
        <w:rPr>
          <w:szCs w:val="30"/>
        </w:rPr>
        <w:t xml:space="preserve"> </w:t>
      </w:r>
      <w:r w:rsidR="00953C2C">
        <w:rPr>
          <w:szCs w:val="30"/>
        </w:rPr>
        <w:t xml:space="preserve">дальнейшего </w:t>
      </w:r>
      <w:r w:rsidR="00953C2C" w:rsidRPr="008A2AA7">
        <w:rPr>
          <w:szCs w:val="30"/>
        </w:rPr>
        <w:t>развития в Республике Белару</w:t>
      </w:r>
      <w:r w:rsidR="00953C2C">
        <w:rPr>
          <w:szCs w:val="30"/>
        </w:rPr>
        <w:t>сь системы безналичных расчетов</w:t>
      </w:r>
      <w:r w:rsidR="00953C2C">
        <w:t xml:space="preserve">, </w:t>
      </w:r>
      <w:r w:rsidR="00B87436">
        <w:t xml:space="preserve">предоставления возможности использования дополнительных способов осуществления </w:t>
      </w:r>
      <w:r w:rsidR="006D521E">
        <w:t>таких</w:t>
      </w:r>
      <w:r w:rsidR="00B87436">
        <w:t xml:space="preserve"> расчетов за приобретаемые товары (работы, услуги), как альтернативы установки и использования платежных терминалов, </w:t>
      </w:r>
      <w:r w:rsidR="00953C2C">
        <w:t>в</w:t>
      </w:r>
      <w:r w:rsidR="008D763D">
        <w:t xml:space="preserve"> подпункт 2.10</w:t>
      </w:r>
      <w:r w:rsidR="008D763D" w:rsidRPr="008A2AA7">
        <w:t xml:space="preserve"> пункта 2 </w:t>
      </w:r>
      <w:r w:rsidR="00953C2C">
        <w:rPr>
          <w:spacing w:val="-6"/>
        </w:rPr>
        <w:t>постановления</w:t>
      </w:r>
      <w:r w:rsidR="00B60B05">
        <w:rPr>
          <w:spacing w:val="-6"/>
        </w:rPr>
        <w:t xml:space="preserve"> № 924/16</w:t>
      </w:r>
      <w:r w:rsidR="002E22EA">
        <w:rPr>
          <w:spacing w:val="-6"/>
        </w:rPr>
        <w:t xml:space="preserve"> </w:t>
      </w:r>
      <w:r w:rsidR="002E22EA">
        <w:t>постановлением</w:t>
      </w:r>
      <w:r w:rsidR="002C3D0C">
        <w:t xml:space="preserve"> </w:t>
      </w:r>
      <w:r w:rsidR="002C3D0C">
        <w:rPr>
          <w:szCs w:val="30"/>
        </w:rPr>
        <w:t xml:space="preserve">№ 647/11 </w:t>
      </w:r>
      <w:r w:rsidR="00831CDB">
        <w:t>внесено</w:t>
      </w:r>
      <w:r w:rsidR="00BC4764">
        <w:t xml:space="preserve"> </w:t>
      </w:r>
      <w:r w:rsidR="00D00AD3">
        <w:t>изменение,</w:t>
      </w:r>
      <w:r w:rsidR="00414F76">
        <w:t xml:space="preserve"> вступающее в силу с 18.11.2021,</w:t>
      </w:r>
      <w:r w:rsidR="00D00AD3">
        <w:t xml:space="preserve"> позволяющее юридическим</w:t>
      </w:r>
      <w:r w:rsidR="00D00AD3" w:rsidRPr="00023A53">
        <w:t xml:space="preserve"> лица</w:t>
      </w:r>
      <w:r w:rsidR="00D00AD3">
        <w:t xml:space="preserve">м и индивидуальным предпринимателям в объектах и </w:t>
      </w:r>
      <w:r w:rsidR="006D521E">
        <w:t xml:space="preserve">(или) </w:t>
      </w:r>
      <w:r w:rsidR="00D00AD3">
        <w:t xml:space="preserve">при </w:t>
      </w:r>
      <w:r w:rsidR="00D00AD3" w:rsidRPr="00023A53">
        <w:t>ос</w:t>
      </w:r>
      <w:r w:rsidR="00D00AD3">
        <w:t>уществлении</w:t>
      </w:r>
      <w:r w:rsidR="00D00AD3" w:rsidRPr="00D00AD3">
        <w:t xml:space="preserve"> </w:t>
      </w:r>
      <w:r w:rsidR="00D00AD3" w:rsidRPr="00023A53">
        <w:t>видов деятельности</w:t>
      </w:r>
      <w:r w:rsidR="00D00AD3">
        <w:t>, согласно приложению 1</w:t>
      </w:r>
      <w:r w:rsidR="00D00AD3">
        <w:rPr>
          <w:vertAlign w:val="superscript"/>
        </w:rPr>
        <w:t>1</w:t>
      </w:r>
      <w:r w:rsidR="002C3D0C">
        <w:rPr>
          <w:vertAlign w:val="superscript"/>
        </w:rPr>
        <w:t xml:space="preserve"> </w:t>
      </w:r>
      <w:r w:rsidR="00D00AD3">
        <w:t xml:space="preserve">к </w:t>
      </w:r>
      <w:r w:rsidR="00B87436">
        <w:rPr>
          <w:spacing w:val="-6"/>
        </w:rPr>
        <w:t xml:space="preserve">постановлению № 924/16, </w:t>
      </w:r>
      <w:r w:rsidR="00B87436">
        <w:rPr>
          <w:szCs w:val="30"/>
        </w:rPr>
        <w:t>для обеспечения расчетов в безналичной форме п</w:t>
      </w:r>
      <w:r w:rsidR="00B87436">
        <w:rPr>
          <w:spacing w:val="-4"/>
          <w:szCs w:val="30"/>
        </w:rPr>
        <w:t xml:space="preserve">редоставлять услугу инициирования платежа с </w:t>
      </w:r>
      <w:r w:rsidR="00B87436">
        <w:rPr>
          <w:szCs w:val="30"/>
        </w:rPr>
        <w:t xml:space="preserve">использованием QR-кодов и (или) мобильных приложений, </w:t>
      </w:r>
      <w:r w:rsidR="00B87436">
        <w:rPr>
          <w:bCs/>
          <w:szCs w:val="30"/>
        </w:rPr>
        <w:t>позволяющих в соответствии с требованиями банковского законодательства сформировать платежные инструкции</w:t>
      </w:r>
      <w:r w:rsidR="00B87436">
        <w:rPr>
          <w:szCs w:val="30"/>
        </w:rPr>
        <w:t xml:space="preserve">, </w:t>
      </w:r>
      <w:r w:rsidR="00023A53" w:rsidRPr="00023A53">
        <w:rPr>
          <w:b/>
        </w:rPr>
        <w:t>без установки и использования платежного терминала</w:t>
      </w:r>
      <w:r w:rsidR="00B87436">
        <w:t>.</w:t>
      </w:r>
      <w:r w:rsidR="002C3D0C">
        <w:t xml:space="preserve"> </w:t>
      </w:r>
    </w:p>
    <w:p w14:paraId="0782BC9F" w14:textId="00DA9F07" w:rsidR="00B60B05" w:rsidRPr="00A5432E" w:rsidRDefault="00C469BB" w:rsidP="00A5432E">
      <w:pPr>
        <w:spacing w:line="280" w:lineRule="exact"/>
        <w:ind w:firstLine="709"/>
        <w:jc w:val="both"/>
        <w:rPr>
          <w:i/>
          <w:iCs/>
        </w:rPr>
      </w:pPr>
      <w:r w:rsidRPr="00A5432E">
        <w:rPr>
          <w:i/>
          <w:iCs/>
        </w:rPr>
        <w:t>Справочно</w:t>
      </w:r>
      <w:r w:rsidR="00A5432E" w:rsidRPr="00A5432E">
        <w:rPr>
          <w:i/>
          <w:iCs/>
        </w:rPr>
        <w:t xml:space="preserve">. </w:t>
      </w:r>
      <w:r w:rsidR="0080094E" w:rsidRPr="00A5432E">
        <w:rPr>
          <w:i/>
          <w:iCs/>
        </w:rPr>
        <w:t xml:space="preserve">В настоящее время в Республике Беларусь рядом банков уже внедрены в эксплуатацию </w:t>
      </w:r>
      <w:r w:rsidR="0080094E" w:rsidRPr="00A5432E">
        <w:rPr>
          <w:i/>
          <w:iCs/>
          <w:szCs w:val="30"/>
        </w:rPr>
        <w:t>мобильные платежные сервисы (</w:t>
      </w:r>
      <w:r w:rsidR="0080094E" w:rsidRPr="00A5432E">
        <w:rPr>
          <w:i/>
          <w:iCs/>
        </w:rPr>
        <w:t xml:space="preserve">мобильные приложения, устанавливаемые на мобильные устройства) </w:t>
      </w:r>
      <w:r w:rsidR="0080094E" w:rsidRPr="00A5432E">
        <w:rPr>
          <w:i/>
          <w:iCs/>
          <w:szCs w:val="30"/>
        </w:rPr>
        <w:t>для оплаты товаров (работ, услуг)</w:t>
      </w:r>
      <w:r w:rsidR="0080094E" w:rsidRPr="00A5432E">
        <w:rPr>
          <w:i/>
          <w:iCs/>
        </w:rPr>
        <w:t xml:space="preserve">. </w:t>
      </w:r>
      <w:r w:rsidR="00B60B05" w:rsidRPr="00A5432E">
        <w:rPr>
          <w:i/>
          <w:iCs/>
        </w:rPr>
        <w:t>Использование такого механизма имеет преимущества по сравнению с организацией расчетов при использовании банковских платежных карточек</w:t>
      </w:r>
      <w:r w:rsidR="00953C2C" w:rsidRPr="00A5432E">
        <w:rPr>
          <w:i/>
          <w:iCs/>
        </w:rPr>
        <w:t>,</w:t>
      </w:r>
      <w:r w:rsidR="00B60B05" w:rsidRPr="00A5432E">
        <w:rPr>
          <w:i/>
          <w:iCs/>
        </w:rPr>
        <w:t xml:space="preserve"> поскольку стоимость </w:t>
      </w:r>
      <w:r w:rsidR="00B60B05" w:rsidRPr="00A5432E">
        <w:rPr>
          <w:i/>
          <w:iCs/>
        </w:rPr>
        <w:lastRenderedPageBreak/>
        <w:t xml:space="preserve">инфраструктуры для осуществления платежей </w:t>
      </w:r>
      <w:r w:rsidR="00B60B05" w:rsidRPr="00A5432E">
        <w:rPr>
          <w:b/>
          <w:i/>
          <w:iCs/>
        </w:rPr>
        <w:t>с использованием QR-кодов и (или) мобильных приложений</w:t>
      </w:r>
      <w:r w:rsidR="00B60B05" w:rsidRPr="00A5432E">
        <w:rPr>
          <w:i/>
          <w:iCs/>
        </w:rPr>
        <w:t xml:space="preserve"> может быть существенно ниже по сравнению с инфраструктурой для оплаты при использовании банковских платежных карточек.</w:t>
      </w:r>
    </w:p>
    <w:p w14:paraId="104E344E" w14:textId="77777777" w:rsidR="00A5432E" w:rsidRDefault="00A5432E" w:rsidP="00C817EF">
      <w:pPr>
        <w:ind w:firstLine="708"/>
        <w:jc w:val="both"/>
      </w:pPr>
      <w:r w:rsidRPr="00A5432E">
        <w:t>3</w:t>
      </w:r>
      <w:r>
        <w:t>.</w:t>
      </w:r>
      <w:r w:rsidRPr="00A5432E">
        <w:t xml:space="preserve"> </w:t>
      </w:r>
      <w:r w:rsidR="00D532BD">
        <w:t>В</w:t>
      </w:r>
      <w:r w:rsidR="00361FED">
        <w:t xml:space="preserve"> целях </w:t>
      </w:r>
      <w:r>
        <w:rPr>
          <w:szCs w:val="30"/>
        </w:rPr>
        <w:t>оптимизации</w:t>
      </w:r>
      <w:r w:rsidR="00361FED" w:rsidRPr="00CE08E1">
        <w:rPr>
          <w:szCs w:val="30"/>
        </w:rPr>
        <w:t xml:space="preserve"> условий </w:t>
      </w:r>
      <w:r w:rsidR="002C3D0C">
        <w:rPr>
          <w:szCs w:val="30"/>
        </w:rPr>
        <w:t>про</w:t>
      </w:r>
      <w:r w:rsidR="00361FED" w:rsidRPr="00CE08E1">
        <w:rPr>
          <w:szCs w:val="30"/>
        </w:rPr>
        <w:t xml:space="preserve">ведения </w:t>
      </w:r>
      <w:r w:rsidR="00361FED" w:rsidRPr="00361FED">
        <w:rPr>
          <w:bCs/>
          <w:szCs w:val="30"/>
        </w:rPr>
        <w:t>безналичных расчетов</w:t>
      </w:r>
      <w:r w:rsidR="00361FED" w:rsidRPr="00CE08E1">
        <w:rPr>
          <w:szCs w:val="30"/>
        </w:rPr>
        <w:t xml:space="preserve"> </w:t>
      </w:r>
      <w:r w:rsidR="00357FE4">
        <w:rPr>
          <w:szCs w:val="30"/>
        </w:rPr>
        <w:t xml:space="preserve">пункт 2 </w:t>
      </w:r>
      <w:r w:rsidR="00D532BD">
        <w:rPr>
          <w:spacing w:val="-6"/>
          <w:szCs w:val="30"/>
        </w:rPr>
        <w:t>постановлени</w:t>
      </w:r>
      <w:r w:rsidR="00357FE4">
        <w:rPr>
          <w:spacing w:val="-6"/>
          <w:szCs w:val="30"/>
        </w:rPr>
        <w:t>я</w:t>
      </w:r>
      <w:r w:rsidR="00D532BD">
        <w:rPr>
          <w:spacing w:val="-6"/>
          <w:szCs w:val="30"/>
        </w:rPr>
        <w:t xml:space="preserve"> № 924/16 </w:t>
      </w:r>
      <w:r w:rsidR="00826533">
        <w:t>дополн</w:t>
      </w:r>
      <w:r w:rsidR="000A0D2C">
        <w:t xml:space="preserve">яется </w:t>
      </w:r>
      <w:r w:rsidR="00826533">
        <w:t>подпункт</w:t>
      </w:r>
      <w:r w:rsidR="000A0D2C">
        <w:t>ом</w:t>
      </w:r>
      <w:r w:rsidR="00826533">
        <w:t xml:space="preserve"> 2.11</w:t>
      </w:r>
      <w:r w:rsidR="00826533">
        <w:rPr>
          <w:spacing w:val="-6"/>
        </w:rPr>
        <w:t>,</w:t>
      </w:r>
      <w:r w:rsidR="00826533">
        <w:t xml:space="preserve"> </w:t>
      </w:r>
      <w:r w:rsidR="000A0D2C">
        <w:t>которым предусмотрено право индивидуальных предпринимателей, юридических лиц, относящиеся к субъектам малого предпринимательства, организаций потребительской кооперации установить и использовать платежные терминалы, обеспечивающие прием к оплате только бесконтактных банковских платежных карточек, в том числе</w:t>
      </w:r>
      <w:r w:rsidR="000A0D2C">
        <w:rPr>
          <w:color w:val="0070C0"/>
        </w:rPr>
        <w:t xml:space="preserve"> </w:t>
      </w:r>
      <w:r w:rsidR="000A0D2C">
        <w:t xml:space="preserve">внутренней платежной системы «БЕЛКАРТ», международных платежных систем Visa и MasterCard,  эмиссию которых осуществляют банки Республики Беларусь, с регистрацией операций при использовании указанных банковских платежных карточек по технологии радиочастотной идентификации. </w:t>
      </w:r>
    </w:p>
    <w:p w14:paraId="7AAB4457" w14:textId="5D3F0E1E" w:rsidR="000567AD" w:rsidRDefault="00A5432E" w:rsidP="00A5432E">
      <w:pPr>
        <w:spacing w:line="280" w:lineRule="exact"/>
        <w:ind w:firstLine="709"/>
        <w:jc w:val="both"/>
        <w:rPr>
          <w:i/>
          <w:iCs/>
        </w:rPr>
      </w:pPr>
      <w:r w:rsidRPr="00A5432E">
        <w:rPr>
          <w:i/>
          <w:iCs/>
        </w:rPr>
        <w:t xml:space="preserve">Справочно. </w:t>
      </w:r>
      <w:r w:rsidR="003B23D4" w:rsidRPr="00A5432E">
        <w:rPr>
          <w:i/>
          <w:iCs/>
        </w:rPr>
        <w:t xml:space="preserve">Такое решение позволит оптимизировать расходы указанных субъектов хозяйствования и организаций потребительской путем использования новой технологии международной платежной системы </w:t>
      </w:r>
      <w:proofErr w:type="spellStart"/>
      <w:r w:rsidR="003B23D4" w:rsidRPr="00A5432E">
        <w:rPr>
          <w:i/>
          <w:iCs/>
        </w:rPr>
        <w:t>Visa</w:t>
      </w:r>
      <w:proofErr w:type="spellEnd"/>
      <w:r w:rsidR="003B23D4" w:rsidRPr="00A5432E">
        <w:rPr>
          <w:i/>
          <w:iCs/>
        </w:rPr>
        <w:t xml:space="preserve"> – </w:t>
      </w:r>
      <w:proofErr w:type="spellStart"/>
      <w:r w:rsidR="003B23D4" w:rsidRPr="00A5432E">
        <w:rPr>
          <w:i/>
          <w:iCs/>
        </w:rPr>
        <w:t>Tap</w:t>
      </w:r>
      <w:proofErr w:type="spellEnd"/>
      <w:r w:rsidR="003B23D4" w:rsidRPr="00A5432E">
        <w:rPr>
          <w:i/>
          <w:iCs/>
        </w:rPr>
        <w:t xml:space="preserve"> </w:t>
      </w:r>
      <w:proofErr w:type="spellStart"/>
      <w:r w:rsidR="003B23D4" w:rsidRPr="00A5432E">
        <w:rPr>
          <w:i/>
          <w:iCs/>
        </w:rPr>
        <w:t>To</w:t>
      </w:r>
      <w:proofErr w:type="spellEnd"/>
      <w:r w:rsidR="003B23D4" w:rsidRPr="00A5432E">
        <w:rPr>
          <w:i/>
          <w:iCs/>
        </w:rPr>
        <w:t xml:space="preserve"> </w:t>
      </w:r>
      <w:proofErr w:type="spellStart"/>
      <w:r w:rsidR="003B23D4" w:rsidRPr="00A5432E">
        <w:rPr>
          <w:i/>
          <w:iCs/>
        </w:rPr>
        <w:t>Phone</w:t>
      </w:r>
      <w:proofErr w:type="spellEnd"/>
      <w:r w:rsidR="003B23D4" w:rsidRPr="00A5432E">
        <w:rPr>
          <w:i/>
          <w:iCs/>
        </w:rPr>
        <w:t xml:space="preserve">, </w:t>
      </w:r>
      <w:r w:rsidRPr="00A5432E">
        <w:rPr>
          <w:i/>
          <w:iCs/>
        </w:rPr>
        <w:t>для использования которой</w:t>
      </w:r>
      <w:r w:rsidR="003B23D4" w:rsidRPr="00A5432E">
        <w:rPr>
          <w:i/>
          <w:iCs/>
        </w:rPr>
        <w:t xml:space="preserve"> </w:t>
      </w:r>
      <w:r w:rsidRPr="00A5432E">
        <w:rPr>
          <w:i/>
          <w:iCs/>
        </w:rPr>
        <w:t xml:space="preserve">допускается </w:t>
      </w:r>
      <w:r w:rsidR="003B23D4" w:rsidRPr="00A5432E">
        <w:rPr>
          <w:i/>
          <w:iCs/>
        </w:rPr>
        <w:t xml:space="preserve">использовать смартфон в качестве платежного терминала. </w:t>
      </w:r>
      <w:r w:rsidR="000567AD" w:rsidRPr="00A5432E">
        <w:rPr>
          <w:i/>
          <w:iCs/>
        </w:rPr>
        <w:t xml:space="preserve">При этом субъекты хозяйствования практически не ограничены в выборе устройства, которое заменит им платежный терминал. Это может быть мобильное устройство любой ценовой категории с системой </w:t>
      </w:r>
      <w:proofErr w:type="spellStart"/>
      <w:r w:rsidR="000567AD" w:rsidRPr="00A5432E">
        <w:rPr>
          <w:i/>
          <w:iCs/>
        </w:rPr>
        <w:t>Android</w:t>
      </w:r>
      <w:proofErr w:type="spellEnd"/>
      <w:r w:rsidR="000567AD" w:rsidRPr="00A5432E">
        <w:rPr>
          <w:i/>
          <w:iCs/>
        </w:rPr>
        <w:t xml:space="preserve"> 7.0 и выше и NFC-чипом. </w:t>
      </w:r>
    </w:p>
    <w:p w14:paraId="570D8404" w14:textId="21A33CD7" w:rsidR="00414F76" w:rsidRPr="006B0DAC" w:rsidRDefault="006B0DAC" w:rsidP="006B0DAC">
      <w:pPr>
        <w:ind w:firstLine="708"/>
        <w:jc w:val="both"/>
      </w:pPr>
      <w:r>
        <w:t xml:space="preserve">Указанная норма вступает в силу после официального опубликования постановления </w:t>
      </w:r>
      <w:r w:rsidRPr="006B0DAC">
        <w:t>№ 647/11</w:t>
      </w:r>
      <w:r>
        <w:t xml:space="preserve"> – </w:t>
      </w:r>
      <w:r w:rsidR="00414F76">
        <w:t>с 18.11.2021</w:t>
      </w:r>
    </w:p>
    <w:p w14:paraId="365DB9DC" w14:textId="45529492" w:rsidR="002A42FE" w:rsidRDefault="00A5432E" w:rsidP="002A42FE">
      <w:pPr>
        <w:pStyle w:val="2"/>
        <w:spacing w:after="0" w:line="240" w:lineRule="auto"/>
        <w:ind w:left="0" w:firstLine="709"/>
        <w:jc w:val="both"/>
        <w:rPr>
          <w:szCs w:val="30"/>
        </w:rPr>
      </w:pPr>
      <w:r>
        <w:rPr>
          <w:szCs w:val="30"/>
        </w:rPr>
        <w:t xml:space="preserve">4. </w:t>
      </w:r>
      <w:r w:rsidR="00357FE4">
        <w:rPr>
          <w:szCs w:val="30"/>
        </w:rPr>
        <w:t xml:space="preserve">Также </w:t>
      </w:r>
      <w:r w:rsidR="002A42FE">
        <w:rPr>
          <w:szCs w:val="30"/>
        </w:rPr>
        <w:t>в целях</w:t>
      </w:r>
      <w:r w:rsidR="002A42FE" w:rsidRPr="002A42FE">
        <w:rPr>
          <w:rFonts w:eastAsia="Calibri"/>
          <w:szCs w:val="30"/>
        </w:rPr>
        <w:t xml:space="preserve"> </w:t>
      </w:r>
      <w:r>
        <w:rPr>
          <w:rFonts w:eastAsia="Calibri"/>
          <w:szCs w:val="30"/>
        </w:rPr>
        <w:t>сокращения</w:t>
      </w:r>
      <w:r w:rsidR="002A42FE" w:rsidRPr="007B1553">
        <w:rPr>
          <w:rFonts w:eastAsia="Calibri"/>
          <w:szCs w:val="30"/>
        </w:rPr>
        <w:t xml:space="preserve"> расходов </w:t>
      </w:r>
      <w:r>
        <w:rPr>
          <w:szCs w:val="30"/>
        </w:rPr>
        <w:t>организаций</w:t>
      </w:r>
      <w:r w:rsidR="002A42FE">
        <w:rPr>
          <w:szCs w:val="30"/>
        </w:rPr>
        <w:t xml:space="preserve"> потребительской кооперации </w:t>
      </w:r>
      <w:r w:rsidR="00357FE4">
        <w:rPr>
          <w:szCs w:val="30"/>
        </w:rPr>
        <w:t xml:space="preserve">постановлением № 647/11 </w:t>
      </w:r>
      <w:r w:rsidR="00414F76">
        <w:rPr>
          <w:szCs w:val="30"/>
        </w:rPr>
        <w:t xml:space="preserve">с </w:t>
      </w:r>
      <w:r w:rsidR="00414F76">
        <w:t xml:space="preserve">18.11.2021 </w:t>
      </w:r>
      <w:r w:rsidR="002A42FE">
        <w:rPr>
          <w:szCs w:val="30"/>
        </w:rPr>
        <w:t>предусмотрена возможность использования одного платежного терминала при осуществлении одной организацией потребительской кооперации розничной торговли в нескольких торговых объектах, расположенных на площадях одного здания.</w:t>
      </w:r>
      <w:r w:rsidR="002A42FE" w:rsidRPr="00D6523C">
        <w:rPr>
          <w:szCs w:val="30"/>
        </w:rPr>
        <w:t xml:space="preserve"> </w:t>
      </w:r>
      <w:r w:rsidR="002A42FE">
        <w:rPr>
          <w:szCs w:val="30"/>
        </w:rPr>
        <w:t>При этом такой организацией должна быть обеспечена возможность доставки платежного терминала к держателю банковской платежной карточки непосредственно в торговый объект, где производится оплата товара при использовании банковской платежной карточки</w:t>
      </w:r>
      <w:r w:rsidR="00BD3C46">
        <w:rPr>
          <w:szCs w:val="30"/>
        </w:rPr>
        <w:t>.</w:t>
      </w:r>
    </w:p>
    <w:p w14:paraId="5670A54A" w14:textId="562375FA" w:rsidR="00661C32" w:rsidRDefault="00A5432E" w:rsidP="00A5432E">
      <w:pPr>
        <w:pStyle w:val="2"/>
        <w:spacing w:after="0" w:line="240" w:lineRule="auto"/>
        <w:ind w:left="0" w:firstLine="709"/>
        <w:jc w:val="both"/>
        <w:rPr>
          <w:szCs w:val="30"/>
        </w:rPr>
      </w:pPr>
      <w:r>
        <w:rPr>
          <w:szCs w:val="30"/>
        </w:rPr>
        <w:t xml:space="preserve">5. </w:t>
      </w:r>
      <w:r w:rsidR="001C5679">
        <w:t>Для</w:t>
      </w:r>
      <w:r w:rsidR="00661C32">
        <w:t xml:space="preserve"> обеспечения </w:t>
      </w:r>
      <w:r w:rsidR="00661C32" w:rsidRPr="00F63EFA">
        <w:rPr>
          <w:bCs/>
          <w:szCs w:val="30"/>
        </w:rPr>
        <w:t>защиты</w:t>
      </w:r>
      <w:r w:rsidR="00661C32">
        <w:rPr>
          <w:bCs/>
          <w:szCs w:val="30"/>
        </w:rPr>
        <w:t xml:space="preserve"> </w:t>
      </w:r>
      <w:r w:rsidR="00661C32" w:rsidRPr="00F63EFA">
        <w:rPr>
          <w:bCs/>
          <w:szCs w:val="30"/>
        </w:rPr>
        <w:t>прав</w:t>
      </w:r>
      <w:r w:rsidR="00661C32">
        <w:rPr>
          <w:bCs/>
          <w:szCs w:val="30"/>
        </w:rPr>
        <w:t xml:space="preserve"> </w:t>
      </w:r>
      <w:r w:rsidR="00661C32">
        <w:t xml:space="preserve">покупателя (потребителя) постановлением </w:t>
      </w:r>
      <w:r w:rsidR="00661C32">
        <w:rPr>
          <w:szCs w:val="30"/>
        </w:rPr>
        <w:t xml:space="preserve">№ 647/11 </w:t>
      </w:r>
      <w:r w:rsidR="00414F76">
        <w:rPr>
          <w:szCs w:val="30"/>
        </w:rPr>
        <w:t xml:space="preserve">с </w:t>
      </w:r>
      <w:r w:rsidR="00414F76">
        <w:t xml:space="preserve">18.11.2021 </w:t>
      </w:r>
      <w:r w:rsidR="00661C32">
        <w:t xml:space="preserve">предусмотрена </w:t>
      </w:r>
      <w:r w:rsidR="00E81E7C">
        <w:t xml:space="preserve">обязанность </w:t>
      </w:r>
      <w:r w:rsidR="00661C32">
        <w:rPr>
          <w:szCs w:val="30"/>
        </w:rPr>
        <w:t>кассир</w:t>
      </w:r>
      <w:r w:rsidR="00E81E7C">
        <w:rPr>
          <w:szCs w:val="30"/>
        </w:rPr>
        <w:t>а</w:t>
      </w:r>
      <w:r w:rsidR="00661C32">
        <w:rPr>
          <w:szCs w:val="30"/>
        </w:rPr>
        <w:t xml:space="preserve"> </w:t>
      </w:r>
      <w:r w:rsidR="00661C32">
        <w:t xml:space="preserve">при возврате покупателю (потребителю) денежных средств, уплаченных за товар (работу, услугу), </w:t>
      </w:r>
      <w:r w:rsidR="00E81E7C">
        <w:t>после</w:t>
      </w:r>
      <w:r w:rsidR="00661C32">
        <w:t xml:space="preserve"> выполнени</w:t>
      </w:r>
      <w:r w:rsidR="00E81E7C">
        <w:t>я</w:t>
      </w:r>
      <w:r w:rsidR="00661C32">
        <w:t xml:space="preserve"> на кассовом оборудовании операции регистрации факта возврата денежных средств </w:t>
      </w:r>
      <w:r w:rsidR="00661C32">
        <w:rPr>
          <w:szCs w:val="30"/>
        </w:rPr>
        <w:t>выда</w:t>
      </w:r>
      <w:r w:rsidR="00E81E7C">
        <w:rPr>
          <w:szCs w:val="30"/>
        </w:rPr>
        <w:t>вать</w:t>
      </w:r>
      <w:r w:rsidR="00661C32">
        <w:rPr>
          <w:szCs w:val="30"/>
        </w:rPr>
        <w:t xml:space="preserve"> покупателю (потребителю) сформированный на кассовом оборудовании документ, подтверждающий совершение операции регистрации факта возврата денежных средств.</w:t>
      </w:r>
    </w:p>
    <w:p w14:paraId="5E90D83C" w14:textId="5349D009" w:rsidR="002925EC" w:rsidRDefault="00A5432E" w:rsidP="003C18F6">
      <w:pPr>
        <w:tabs>
          <w:tab w:val="left" w:pos="8789"/>
          <w:tab w:val="left" w:pos="9356"/>
        </w:tabs>
        <w:ind w:firstLine="709"/>
        <w:jc w:val="both"/>
      </w:pPr>
      <w:r>
        <w:t xml:space="preserve">6. </w:t>
      </w:r>
      <w:r w:rsidR="001C5679" w:rsidRPr="006B0DAC">
        <w:t>В целях</w:t>
      </w:r>
      <w:r w:rsidR="00AE7E2C" w:rsidRPr="006B0DAC">
        <w:t xml:space="preserve"> </w:t>
      </w:r>
      <w:r w:rsidR="006B0DAC" w:rsidRPr="006B0DAC">
        <w:t xml:space="preserve">удовлетворения потребностей покупателей в получении электронных документов, </w:t>
      </w:r>
      <w:r w:rsidR="00AE7E2C" w:rsidRPr="006B0DAC">
        <w:t xml:space="preserve">сокращения расходов субъектов </w:t>
      </w:r>
      <w:r w:rsidR="00AE7E2C" w:rsidRPr="006B0DAC">
        <w:lastRenderedPageBreak/>
        <w:t xml:space="preserve">хозяйствования, связанных с </w:t>
      </w:r>
      <w:r w:rsidR="006B0DAC" w:rsidRPr="006B0DAC">
        <w:t xml:space="preserve">приобретение расходных материалов для функционирования </w:t>
      </w:r>
      <w:r w:rsidR="00AE7E2C" w:rsidRPr="006B0DAC">
        <w:t>кассового оборудования п</w:t>
      </w:r>
      <w:r w:rsidR="00C86960">
        <w:t xml:space="preserve">остановлением </w:t>
      </w:r>
      <w:r w:rsidR="00B4111E">
        <w:rPr>
          <w:szCs w:val="30"/>
        </w:rPr>
        <w:t xml:space="preserve">№ 647/11 </w:t>
      </w:r>
      <w:r w:rsidR="003C18F6">
        <w:t>закрепл</w:t>
      </w:r>
      <w:r w:rsidR="00C86960">
        <w:t>яется</w:t>
      </w:r>
      <w:r w:rsidR="003C18F6">
        <w:t xml:space="preserve"> возможност</w:t>
      </w:r>
      <w:r w:rsidR="00C86960">
        <w:t>ь</w:t>
      </w:r>
      <w:r w:rsidR="003C18F6">
        <w:t xml:space="preserve"> выдачи покупателю (потребителю), при его согласии, платежного документа</w:t>
      </w:r>
      <w:r w:rsidR="00C86960">
        <w:t xml:space="preserve"> </w:t>
      </w:r>
      <w:r w:rsidR="00C86960" w:rsidRPr="006B0DAC">
        <w:rPr>
          <w:b/>
          <w:bCs/>
        </w:rPr>
        <w:t>только</w:t>
      </w:r>
      <w:r w:rsidR="00C86960">
        <w:t xml:space="preserve"> </w:t>
      </w:r>
      <w:r w:rsidR="00C86960" w:rsidRPr="003C18F6">
        <w:rPr>
          <w:b/>
          <w:bCs/>
        </w:rPr>
        <w:t>в электронно</w:t>
      </w:r>
      <w:r w:rsidR="002925EC">
        <w:rPr>
          <w:b/>
          <w:bCs/>
        </w:rPr>
        <w:t>м</w:t>
      </w:r>
      <w:r w:rsidR="00C86960" w:rsidRPr="003C18F6">
        <w:rPr>
          <w:b/>
          <w:bCs/>
        </w:rPr>
        <w:t xml:space="preserve"> </w:t>
      </w:r>
      <w:r w:rsidR="002925EC">
        <w:rPr>
          <w:b/>
          <w:bCs/>
        </w:rPr>
        <w:t>виде</w:t>
      </w:r>
      <w:r w:rsidR="003C18F6">
        <w:t xml:space="preserve"> путем его направления</w:t>
      </w:r>
      <w:r w:rsidR="001C5679">
        <w:t>, например,</w:t>
      </w:r>
      <w:r w:rsidR="003C18F6">
        <w:t xml:space="preserve"> на предоставленные покупателем (потребителем) абонентский номер либо адрес электронной почты</w:t>
      </w:r>
      <w:r w:rsidR="002925EC">
        <w:t>.</w:t>
      </w:r>
    </w:p>
    <w:p w14:paraId="2BC74C62" w14:textId="1665FFA0" w:rsidR="00395DF5" w:rsidRDefault="001C5679" w:rsidP="003C18F6">
      <w:pPr>
        <w:tabs>
          <w:tab w:val="left" w:pos="8789"/>
          <w:tab w:val="left" w:pos="9356"/>
        </w:tabs>
        <w:ind w:firstLine="709"/>
        <w:jc w:val="both"/>
      </w:pPr>
      <w:r>
        <w:t>Указанная норма вступает в силу</w:t>
      </w:r>
      <w:r w:rsidR="00BE6540">
        <w:t xml:space="preserve"> в отношении использования </w:t>
      </w:r>
      <w:r w:rsidR="00BE6540">
        <w:rPr>
          <w:spacing w:val="-6"/>
          <w:szCs w:val="30"/>
        </w:rPr>
        <w:t xml:space="preserve">программных касс </w:t>
      </w:r>
      <w:r w:rsidR="00BE6540">
        <w:t xml:space="preserve">через шесть месяцев </w:t>
      </w:r>
      <w:r w:rsidR="00414F76">
        <w:t xml:space="preserve">после официального опубликования постановления </w:t>
      </w:r>
      <w:r w:rsidR="00414F76">
        <w:rPr>
          <w:szCs w:val="30"/>
        </w:rPr>
        <w:t xml:space="preserve">№ 647/11 </w:t>
      </w:r>
      <w:r w:rsidR="00BE6540">
        <w:t xml:space="preserve">– </w:t>
      </w:r>
      <w:r w:rsidR="00BE6540" w:rsidRPr="002C636C">
        <w:rPr>
          <w:b/>
          <w:bCs/>
          <w:szCs w:val="30"/>
        </w:rPr>
        <w:t>с 18.05.202</w:t>
      </w:r>
      <w:r w:rsidR="00BE6540">
        <w:rPr>
          <w:b/>
          <w:bCs/>
          <w:szCs w:val="30"/>
        </w:rPr>
        <w:t>2</w:t>
      </w:r>
      <w:r w:rsidR="00BE6540">
        <w:t xml:space="preserve">, в отношении </w:t>
      </w:r>
      <w:r w:rsidR="00BE6540" w:rsidRPr="005A154F">
        <w:rPr>
          <w:szCs w:val="30"/>
        </w:rPr>
        <w:t>кассовы</w:t>
      </w:r>
      <w:r w:rsidR="00BE6540">
        <w:rPr>
          <w:szCs w:val="30"/>
        </w:rPr>
        <w:t>х</w:t>
      </w:r>
      <w:r w:rsidR="00BE6540" w:rsidRPr="005A154F">
        <w:rPr>
          <w:szCs w:val="30"/>
        </w:rPr>
        <w:t xml:space="preserve"> аппарат</w:t>
      </w:r>
      <w:r w:rsidR="00BE6540">
        <w:rPr>
          <w:szCs w:val="30"/>
        </w:rPr>
        <w:t xml:space="preserve">ов </w:t>
      </w:r>
      <w:r>
        <w:t>через девять</w:t>
      </w:r>
      <w:r w:rsidR="00FF76EA">
        <w:t xml:space="preserve"> месяцев</w:t>
      </w:r>
      <w:r w:rsidR="00681CF4">
        <w:t xml:space="preserve"> </w:t>
      </w:r>
      <w:r w:rsidR="00414F76">
        <w:t xml:space="preserve">после официального опубликования постановления </w:t>
      </w:r>
      <w:r w:rsidR="00414F76">
        <w:rPr>
          <w:szCs w:val="30"/>
        </w:rPr>
        <w:t xml:space="preserve">№ 647/11 </w:t>
      </w:r>
      <w:r>
        <w:t xml:space="preserve">– </w:t>
      </w:r>
      <w:r>
        <w:rPr>
          <w:b/>
          <w:bCs/>
        </w:rPr>
        <w:t>с</w:t>
      </w:r>
      <w:r w:rsidR="00681CF4" w:rsidRPr="00681CF4">
        <w:rPr>
          <w:b/>
          <w:bCs/>
        </w:rPr>
        <w:t xml:space="preserve"> 18.08.2022</w:t>
      </w:r>
      <w:r w:rsidR="00BE6540">
        <w:rPr>
          <w:szCs w:val="30"/>
        </w:rPr>
        <w:t>.</w:t>
      </w:r>
    </w:p>
    <w:p w14:paraId="21ECEB53" w14:textId="4D19E1F1" w:rsidR="00C54853" w:rsidRDefault="00681CF4" w:rsidP="001F2FD6">
      <w:pPr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6. </w:t>
      </w:r>
      <w:r w:rsidR="00993474">
        <w:rPr>
          <w:szCs w:val="30"/>
        </w:rPr>
        <w:t>В</w:t>
      </w:r>
      <w:r w:rsidR="001F2FD6">
        <w:rPr>
          <w:szCs w:val="30"/>
        </w:rPr>
        <w:t xml:space="preserve"> целях конкретизации места нахождения</w:t>
      </w:r>
      <w:r w:rsidR="00993474">
        <w:rPr>
          <w:szCs w:val="30"/>
        </w:rPr>
        <w:t xml:space="preserve"> (</w:t>
      </w:r>
      <w:r w:rsidR="00993474">
        <w:t>установки)</w:t>
      </w:r>
      <w:r w:rsidR="001F2FD6">
        <w:rPr>
          <w:szCs w:val="30"/>
        </w:rPr>
        <w:t xml:space="preserve"> и использования кассового оборудования, а также обеспечения достоверной информации и учета кассового оборудования в </w:t>
      </w:r>
      <w:r>
        <w:rPr>
          <w:szCs w:val="30"/>
        </w:rPr>
        <w:t>системе контроля кассового оборудования</w:t>
      </w:r>
      <w:r w:rsidR="001C5679">
        <w:rPr>
          <w:szCs w:val="30"/>
        </w:rPr>
        <w:t xml:space="preserve"> (далее – СККО)</w:t>
      </w:r>
      <w:r w:rsidR="001F2FD6">
        <w:t xml:space="preserve">, в том числе о выручке субъектов хозяйствования в разрезе торговых объектов, </w:t>
      </w:r>
      <w:r w:rsidR="00737004">
        <w:rPr>
          <w:szCs w:val="30"/>
        </w:rPr>
        <w:t xml:space="preserve">постановлением </w:t>
      </w:r>
      <w:r w:rsidR="00993474">
        <w:rPr>
          <w:szCs w:val="30"/>
        </w:rPr>
        <w:t xml:space="preserve">№ 647/11 </w:t>
      </w:r>
      <w:r w:rsidR="006B0DAC">
        <w:rPr>
          <w:szCs w:val="30"/>
        </w:rPr>
        <w:t xml:space="preserve">с 18.11.2021 </w:t>
      </w:r>
      <w:r w:rsidR="001F2FD6">
        <w:rPr>
          <w:szCs w:val="30"/>
        </w:rPr>
        <w:t>предусм</w:t>
      </w:r>
      <w:r w:rsidR="001C5679">
        <w:rPr>
          <w:szCs w:val="30"/>
        </w:rPr>
        <w:t>атривается</w:t>
      </w:r>
      <w:r w:rsidR="001F2FD6">
        <w:rPr>
          <w:szCs w:val="30"/>
        </w:rPr>
        <w:t xml:space="preserve"> уточнение пункт</w:t>
      </w:r>
      <w:r w:rsidR="00737004">
        <w:rPr>
          <w:szCs w:val="30"/>
        </w:rPr>
        <w:t>ов</w:t>
      </w:r>
      <w:r w:rsidR="001F2FD6" w:rsidRPr="00F81625">
        <w:rPr>
          <w:szCs w:val="30"/>
        </w:rPr>
        <w:t xml:space="preserve"> 17 и 25 </w:t>
      </w:r>
      <w:hyperlink r:id="rId10" w:history="1">
        <w:r w:rsidR="001F2FD6">
          <w:rPr>
            <w:szCs w:val="30"/>
          </w:rPr>
          <w:t>Положени</w:t>
        </w:r>
      </w:hyperlink>
      <w:r w:rsidR="001F2FD6">
        <w:rPr>
          <w:szCs w:val="30"/>
        </w:rPr>
        <w:t>я № 924/16</w:t>
      </w:r>
      <w:r>
        <w:rPr>
          <w:szCs w:val="30"/>
        </w:rPr>
        <w:t xml:space="preserve">, </w:t>
      </w:r>
      <w:r w:rsidR="001C5679">
        <w:rPr>
          <w:szCs w:val="30"/>
        </w:rPr>
        <w:t xml:space="preserve">согласно которому в СККО помимо места установки кассового оборудования </w:t>
      </w:r>
      <w:r w:rsidR="00B62592">
        <w:rPr>
          <w:szCs w:val="30"/>
        </w:rPr>
        <w:t>должна содержаться информация о месте их использования</w:t>
      </w:r>
      <w:r w:rsidR="00C54853" w:rsidRPr="00B62592">
        <w:rPr>
          <w:szCs w:val="30"/>
        </w:rPr>
        <w:t>.</w:t>
      </w:r>
    </w:p>
    <w:p w14:paraId="0ED518FD" w14:textId="6631A66D" w:rsidR="00C54853" w:rsidRDefault="00681CF4" w:rsidP="007B1C1A">
      <w:pPr>
        <w:ind w:firstLine="708"/>
        <w:jc w:val="both"/>
      </w:pPr>
      <w:r>
        <w:rPr>
          <w:bCs/>
        </w:rPr>
        <w:t xml:space="preserve">7. С учетом практики </w:t>
      </w:r>
      <w:r w:rsidR="00B62592">
        <w:rPr>
          <w:bCs/>
        </w:rPr>
        <w:t>функционирования</w:t>
      </w:r>
      <w:r>
        <w:rPr>
          <w:bCs/>
        </w:rPr>
        <w:t xml:space="preserve"> института программных касс в Республике Беларусь </w:t>
      </w:r>
      <w:hyperlink r:id="rId11" w:anchor="a9" w:history="1">
        <w:r w:rsidR="00F67907" w:rsidRPr="00F67907">
          <w:rPr>
            <w:bCs/>
          </w:rPr>
          <w:t>постановлением</w:t>
        </w:r>
      </w:hyperlink>
      <w:r w:rsidR="00C54853">
        <w:rPr>
          <w:bCs/>
        </w:rPr>
        <w:t xml:space="preserve"> </w:t>
      </w:r>
      <w:r w:rsidR="004725CE">
        <w:rPr>
          <w:szCs w:val="30"/>
        </w:rPr>
        <w:t xml:space="preserve">№ 647/11 </w:t>
      </w:r>
      <w:r w:rsidR="00B62592">
        <w:rPr>
          <w:bCs/>
        </w:rPr>
        <w:t>предусматривается</w:t>
      </w:r>
      <w:r w:rsidR="00F67907">
        <w:rPr>
          <w:bCs/>
        </w:rPr>
        <w:t xml:space="preserve"> в</w:t>
      </w:r>
      <w:r w:rsidR="00C54853">
        <w:rPr>
          <w:bCs/>
        </w:rPr>
        <w:t xml:space="preserve">озможность </w:t>
      </w:r>
      <w:r w:rsidR="00C54853">
        <w:t>отзыв</w:t>
      </w:r>
      <w:r w:rsidR="004725CE">
        <w:t>а</w:t>
      </w:r>
      <w:r w:rsidR="00C54853">
        <w:t xml:space="preserve"> </w:t>
      </w:r>
      <w:r w:rsidR="00C54853">
        <w:rPr>
          <w:szCs w:val="30"/>
        </w:rPr>
        <w:t xml:space="preserve">комиссией по оценке оператора программной кассовой системы, </w:t>
      </w:r>
      <w:r w:rsidR="00C54853">
        <w:rPr>
          <w:spacing w:val="-6"/>
          <w:szCs w:val="30"/>
        </w:rPr>
        <w:t xml:space="preserve">программной кассовой системы и программной кассы на соответствие </w:t>
      </w:r>
      <w:r w:rsidR="00C54853">
        <w:rPr>
          <w:szCs w:val="30"/>
        </w:rPr>
        <w:t xml:space="preserve">предъявляемым требованиям </w:t>
      </w:r>
      <w:r w:rsidR="00C54853">
        <w:t xml:space="preserve">заключения </w:t>
      </w:r>
      <w:bookmarkStart w:id="1" w:name="_Hlk83303755"/>
      <w:r w:rsidR="00C54853">
        <w:t xml:space="preserve">о соответствии </w:t>
      </w:r>
      <w:bookmarkStart w:id="2" w:name="_Hlk83295747"/>
      <w:r w:rsidR="00C54853">
        <w:t>оператора программной кассовой системы и (или) программной кассовой системы и (или) программной кассы предъявляемым требованиям</w:t>
      </w:r>
      <w:bookmarkEnd w:id="1"/>
      <w:bookmarkEnd w:id="2"/>
      <w:r w:rsidR="00C54853">
        <w:t xml:space="preserve"> в случае несоответствия оператора программной кассовой системы и (или) программной кассовой системы и (или) программной кассы таким требованиям</w:t>
      </w:r>
      <w:r w:rsidR="00382811">
        <w:t>.</w:t>
      </w:r>
      <w:r w:rsidR="00C86960">
        <w:t xml:space="preserve"> </w:t>
      </w:r>
    </w:p>
    <w:p w14:paraId="6F0E221A" w14:textId="499FF8BD" w:rsidR="00675A2A" w:rsidRDefault="00675A2A" w:rsidP="00675A2A">
      <w:pPr>
        <w:tabs>
          <w:tab w:val="left" w:pos="8789"/>
          <w:tab w:val="left" w:pos="9356"/>
        </w:tabs>
        <w:ind w:firstLine="709"/>
        <w:jc w:val="both"/>
      </w:pPr>
      <w:r>
        <w:t xml:space="preserve">Данная норма вступает в силу через восемь месяцев после официального опубликования постановления </w:t>
      </w:r>
      <w:r>
        <w:rPr>
          <w:szCs w:val="30"/>
        </w:rPr>
        <w:t>№ 647/11</w:t>
      </w:r>
      <w:r>
        <w:t xml:space="preserve"> – </w:t>
      </w:r>
      <w:r>
        <w:rPr>
          <w:b/>
          <w:bCs/>
        </w:rPr>
        <w:t>с</w:t>
      </w:r>
      <w:r w:rsidRPr="00681CF4">
        <w:rPr>
          <w:b/>
          <w:bCs/>
        </w:rPr>
        <w:t xml:space="preserve"> 18.</w:t>
      </w:r>
      <w:r>
        <w:rPr>
          <w:b/>
          <w:bCs/>
        </w:rPr>
        <w:t>07</w:t>
      </w:r>
      <w:r w:rsidRPr="00681CF4">
        <w:rPr>
          <w:b/>
          <w:bCs/>
        </w:rPr>
        <w:t>.2022 г.</w:t>
      </w:r>
    </w:p>
    <w:p w14:paraId="19CA9B7C" w14:textId="77777777" w:rsidR="00675A2A" w:rsidRDefault="00675A2A" w:rsidP="007B1C1A">
      <w:pPr>
        <w:ind w:firstLine="708"/>
        <w:jc w:val="both"/>
      </w:pPr>
    </w:p>
    <w:p w14:paraId="632D2219" w14:textId="77777777" w:rsidR="00C54853" w:rsidRDefault="00C54853" w:rsidP="007B1C1A">
      <w:pPr>
        <w:ind w:firstLine="708"/>
        <w:jc w:val="both"/>
      </w:pPr>
    </w:p>
    <w:sectPr w:rsidR="00C54853" w:rsidSect="00A105A5">
      <w:headerReference w:type="default" r:id="rId12"/>
      <w:headerReference w:type="first" r:id="rId13"/>
      <w:pgSz w:w="11906" w:h="16838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4BE08" w14:textId="77777777" w:rsidR="00217C78" w:rsidRDefault="00217C78">
      <w:r>
        <w:separator/>
      </w:r>
    </w:p>
  </w:endnote>
  <w:endnote w:type="continuationSeparator" w:id="0">
    <w:p w14:paraId="43F9A0E1" w14:textId="77777777" w:rsidR="00217C78" w:rsidRDefault="0021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6FB96" w14:textId="77777777" w:rsidR="00217C78" w:rsidRDefault="00217C78">
      <w:r>
        <w:separator/>
      </w:r>
    </w:p>
  </w:footnote>
  <w:footnote w:type="continuationSeparator" w:id="0">
    <w:p w14:paraId="7A34F3C6" w14:textId="77777777" w:rsidR="00217C78" w:rsidRDefault="0021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243363"/>
      <w:docPartObj>
        <w:docPartGallery w:val="Page Numbers (Top of Page)"/>
        <w:docPartUnique/>
      </w:docPartObj>
    </w:sdtPr>
    <w:sdtEndPr/>
    <w:sdtContent>
      <w:p w14:paraId="20A00272" w14:textId="018D246D" w:rsidR="00C13254" w:rsidRDefault="00AB3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A8956" w14:textId="77777777" w:rsidR="00C13254" w:rsidRDefault="00C13254">
    <w:pPr>
      <w:pStyle w:val="a3"/>
      <w:jc w:val="center"/>
      <w:rPr>
        <w:noProof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387C" w14:textId="77777777" w:rsidR="00C13254" w:rsidRDefault="00C132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386E"/>
    <w:multiLevelType w:val="hybridMultilevel"/>
    <w:tmpl w:val="53C8B4F0"/>
    <w:lvl w:ilvl="0" w:tplc="67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5079D"/>
    <w:multiLevelType w:val="hybridMultilevel"/>
    <w:tmpl w:val="CAE09D3C"/>
    <w:lvl w:ilvl="0" w:tplc="4822C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D"/>
    <w:rsid w:val="00014DDF"/>
    <w:rsid w:val="00023A53"/>
    <w:rsid w:val="000567AD"/>
    <w:rsid w:val="00094067"/>
    <w:rsid w:val="000A0D2C"/>
    <w:rsid w:val="0017149B"/>
    <w:rsid w:val="001B1C16"/>
    <w:rsid w:val="001C5679"/>
    <w:rsid w:val="001D725B"/>
    <w:rsid w:val="001F2FD6"/>
    <w:rsid w:val="00217C78"/>
    <w:rsid w:val="002601BA"/>
    <w:rsid w:val="0028298B"/>
    <w:rsid w:val="002925EC"/>
    <w:rsid w:val="002A42FE"/>
    <w:rsid w:val="002A49FC"/>
    <w:rsid w:val="002B1280"/>
    <w:rsid w:val="002C3D0C"/>
    <w:rsid w:val="002C636C"/>
    <w:rsid w:val="002D2E3D"/>
    <w:rsid w:val="002E22EA"/>
    <w:rsid w:val="00304155"/>
    <w:rsid w:val="00341008"/>
    <w:rsid w:val="00357FE4"/>
    <w:rsid w:val="00361FED"/>
    <w:rsid w:val="00382811"/>
    <w:rsid w:val="00395DF5"/>
    <w:rsid w:val="003B23D4"/>
    <w:rsid w:val="003C18F6"/>
    <w:rsid w:val="003E68E9"/>
    <w:rsid w:val="00414F76"/>
    <w:rsid w:val="00464A1B"/>
    <w:rsid w:val="004725CE"/>
    <w:rsid w:val="004F5AE9"/>
    <w:rsid w:val="005078DA"/>
    <w:rsid w:val="005160E8"/>
    <w:rsid w:val="00523264"/>
    <w:rsid w:val="0053255F"/>
    <w:rsid w:val="00542426"/>
    <w:rsid w:val="00580444"/>
    <w:rsid w:val="005D57F3"/>
    <w:rsid w:val="00652A6D"/>
    <w:rsid w:val="00661C32"/>
    <w:rsid w:val="00666839"/>
    <w:rsid w:val="00675A2A"/>
    <w:rsid w:val="00681CF4"/>
    <w:rsid w:val="006A28B5"/>
    <w:rsid w:val="006B0DAC"/>
    <w:rsid w:val="006D521E"/>
    <w:rsid w:val="00726311"/>
    <w:rsid w:val="00737004"/>
    <w:rsid w:val="0076490E"/>
    <w:rsid w:val="00776028"/>
    <w:rsid w:val="007B1C1A"/>
    <w:rsid w:val="007D721A"/>
    <w:rsid w:val="0080094E"/>
    <w:rsid w:val="00820EFB"/>
    <w:rsid w:val="00826533"/>
    <w:rsid w:val="00831CDB"/>
    <w:rsid w:val="00841314"/>
    <w:rsid w:val="008A2AA7"/>
    <w:rsid w:val="008D763D"/>
    <w:rsid w:val="00912DD1"/>
    <w:rsid w:val="0091676D"/>
    <w:rsid w:val="00931A14"/>
    <w:rsid w:val="00933D87"/>
    <w:rsid w:val="00950096"/>
    <w:rsid w:val="00953C2C"/>
    <w:rsid w:val="00981CE6"/>
    <w:rsid w:val="0099070B"/>
    <w:rsid w:val="00993474"/>
    <w:rsid w:val="009E006C"/>
    <w:rsid w:val="009F7DCB"/>
    <w:rsid w:val="00A105A5"/>
    <w:rsid w:val="00A17BA4"/>
    <w:rsid w:val="00A358F2"/>
    <w:rsid w:val="00A41B09"/>
    <w:rsid w:val="00A4290E"/>
    <w:rsid w:val="00A42F1C"/>
    <w:rsid w:val="00A5432E"/>
    <w:rsid w:val="00A91BD3"/>
    <w:rsid w:val="00AB3A4F"/>
    <w:rsid w:val="00AD7654"/>
    <w:rsid w:val="00AE7E2C"/>
    <w:rsid w:val="00B4111E"/>
    <w:rsid w:val="00B60B05"/>
    <w:rsid w:val="00B62592"/>
    <w:rsid w:val="00B87436"/>
    <w:rsid w:val="00BC4764"/>
    <w:rsid w:val="00BD3C46"/>
    <w:rsid w:val="00BE18AE"/>
    <w:rsid w:val="00BE6540"/>
    <w:rsid w:val="00C13254"/>
    <w:rsid w:val="00C469BB"/>
    <w:rsid w:val="00C53467"/>
    <w:rsid w:val="00C54853"/>
    <w:rsid w:val="00C60E82"/>
    <w:rsid w:val="00C817EF"/>
    <w:rsid w:val="00C86960"/>
    <w:rsid w:val="00CB3D43"/>
    <w:rsid w:val="00CE08E1"/>
    <w:rsid w:val="00CE18BE"/>
    <w:rsid w:val="00D00AD3"/>
    <w:rsid w:val="00D532BD"/>
    <w:rsid w:val="00DE1977"/>
    <w:rsid w:val="00E10314"/>
    <w:rsid w:val="00E81E7C"/>
    <w:rsid w:val="00E87096"/>
    <w:rsid w:val="00E91502"/>
    <w:rsid w:val="00F42007"/>
    <w:rsid w:val="00F67907"/>
    <w:rsid w:val="00F70B31"/>
    <w:rsid w:val="00FA7404"/>
    <w:rsid w:val="00FD61E6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uiPriority w:val="99"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42FE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uiPriority w:val="99"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42F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nka.by/news/mns-prokommentirovalo-novovvedeniya-v-chasti-trebovanii-k-programmnym-kassovym-apparatam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A0D41F7C9CB113F0B4A94165A87197551631AEC86B9407108A955793622F24BBEDC18B1200B5C597D88FE01CmDb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5A958372591FFD11F084EC449B17C47FBF659CD80E7105E48E0D1A46C7DB2DFD6E7F0268ECB9901F4D7E211806492F50B989FD4705AEAA31F7AC022M7N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BCE8-4180-48F5-BC7C-77ACA6D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2021-11-12T12:03:00Z</cp:lastPrinted>
  <dcterms:created xsi:type="dcterms:W3CDTF">2021-12-13T12:05:00Z</dcterms:created>
  <dcterms:modified xsi:type="dcterms:W3CDTF">2021-12-13T12:05:00Z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